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AA" w:rsidRDefault="00C21BAA" w:rsidP="00CD45F4">
      <w:pPr>
        <w:spacing w:line="240" w:lineRule="auto"/>
        <w:rPr>
          <w:rFonts w:cs="Calibri"/>
        </w:rPr>
      </w:pPr>
      <w:r>
        <w:rPr>
          <w:rFonts w:cs="Calibri"/>
        </w:rPr>
        <w:t>Given changes in the age profile of the people participating in orienteering, members of OD feel that it is time to make some changes to the scoring system for the CompassSport Cup and Trophy to ensure that it stays as fair as possible.</w:t>
      </w:r>
    </w:p>
    <w:p w:rsidR="00C21BAA" w:rsidRDefault="00C21BAA" w:rsidP="00CC1B62">
      <w:pPr>
        <w:spacing w:line="240" w:lineRule="auto"/>
        <w:rPr>
          <w:rFonts w:cs="Calibri"/>
        </w:rPr>
      </w:pPr>
      <w:r w:rsidRPr="00A43008">
        <w:rPr>
          <w:rFonts w:cs="Calibri"/>
        </w:rPr>
        <w:t xml:space="preserve">The demographic of orienteering has changed over the years. Dave </w:t>
      </w:r>
      <w:proofErr w:type="spellStart"/>
      <w:r w:rsidRPr="00A43008">
        <w:rPr>
          <w:rFonts w:cs="Calibri"/>
        </w:rPr>
        <w:t>Nevell’s</w:t>
      </w:r>
      <w:proofErr w:type="spellEnd"/>
      <w:r w:rsidRPr="00A43008">
        <w:rPr>
          <w:rFonts w:cs="Calibri"/>
        </w:rPr>
        <w:t xml:space="preserve"> article on Long term Trends in Orienteering Membership and Participation in the February 2010 edition of the CompassSport magazine clearly shows this</w:t>
      </w:r>
      <w:r>
        <w:rPr>
          <w:rFonts w:cs="Calibri"/>
        </w:rPr>
        <w:t xml:space="preserve"> in his analysis of BOC attendance figures.  The average age of competitors is slowly rising with the over 50’s now making up just under half the entry. There are now a very large number of entries on the Blue Men’s course (185 for the last final) and the number of entries on the Green Men’s and Women’s courses  has been rising too with both being over 100 for last year’s final. And this figure is only set to rise further as the high level of M/W21’s from 30 years ago moves up through the age groups.  Whereas we are unlikely to see a </w:t>
      </w:r>
      <w:r w:rsidRPr="0060167A">
        <w:rPr>
          <w:rFonts w:cs="Calibri"/>
          <w:color w:val="000000" w:themeColor="text1"/>
        </w:rPr>
        <w:t xml:space="preserve">similar </w:t>
      </w:r>
      <w:r>
        <w:rPr>
          <w:rFonts w:cs="Calibri"/>
        </w:rPr>
        <w:t>rise in the number of M/W21’s due to the current large drop out of juniors as they become seniors. Lo</w:t>
      </w:r>
      <w:r w:rsidRPr="00A43008">
        <w:rPr>
          <w:rFonts w:cs="Calibri"/>
        </w:rPr>
        <w:t xml:space="preserve">oking at the attached figures for the number of entries in each of the qualifying rounds </w:t>
      </w:r>
      <w:r>
        <w:rPr>
          <w:rFonts w:cs="Calibri"/>
        </w:rPr>
        <w:t xml:space="preserve">for last year and this </w:t>
      </w:r>
      <w:r w:rsidRPr="00A43008">
        <w:rPr>
          <w:rFonts w:cs="Calibri"/>
        </w:rPr>
        <w:t>it can be seen that in most cases</w:t>
      </w:r>
      <w:r>
        <w:rPr>
          <w:rFonts w:cs="Calibri"/>
        </w:rPr>
        <w:t xml:space="preserve"> </w:t>
      </w:r>
      <w:r w:rsidRPr="00A43008">
        <w:rPr>
          <w:rFonts w:cs="Calibri"/>
        </w:rPr>
        <w:t>the number of entries on the Green Men’s and Green Women’s courses</w:t>
      </w:r>
      <w:r>
        <w:rPr>
          <w:rFonts w:cs="Calibri"/>
        </w:rPr>
        <w:t xml:space="preserve"> was similar to or</w:t>
      </w:r>
      <w:r w:rsidRPr="00A43008">
        <w:rPr>
          <w:rFonts w:cs="Calibri"/>
        </w:rPr>
        <w:t xml:space="preserve"> exceeded the number of entries on the Brown course</w:t>
      </w:r>
      <w:r>
        <w:rPr>
          <w:rFonts w:cs="Calibri"/>
        </w:rPr>
        <w:t>. For Green Men the number exceeded Brown in every region this year except Scotland.  So there can no longer be a case for the Brown class to be considered a large class compared to the Green Men’s and Women’s classes.</w:t>
      </w:r>
    </w:p>
    <w:p w:rsidR="00C21BAA" w:rsidRDefault="00C21BAA" w:rsidP="00CC1B62">
      <w:pPr>
        <w:spacing w:line="240" w:lineRule="auto"/>
        <w:rPr>
          <w:rFonts w:cs="Calibri"/>
        </w:rPr>
      </w:pPr>
      <w:r>
        <w:rPr>
          <w:rFonts w:cs="Calibri"/>
        </w:rPr>
        <w:t>With this in mind and taking into account that the Blue Men’s class is now so large, as well as a desire to make the classes as fair as possible in that similar ability competitors (in terms of theoretical physical ability that is) run against each other the club would like to suggest amending the eligible age classes per course as follows:</w:t>
      </w:r>
    </w:p>
    <w:p w:rsidR="00C21BAA" w:rsidRDefault="00C21BAA" w:rsidP="00CC1B62">
      <w:pPr>
        <w:spacing w:line="240" w:lineRule="auto"/>
        <w:rPr>
          <w:rFonts w:cs="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3060"/>
        <w:gridCol w:w="1620"/>
      </w:tblGrid>
      <w:tr w:rsidR="00C21BAA" w:rsidRPr="00C3571B" w:rsidTr="00BA3D8A">
        <w:tc>
          <w:tcPr>
            <w:tcW w:w="1080" w:type="dxa"/>
            <w:shd w:val="pct25" w:color="000000" w:fill="FFFFFF"/>
          </w:tcPr>
          <w:p w:rsidR="00C21BAA" w:rsidRPr="00C3571B" w:rsidRDefault="00C21BAA" w:rsidP="00BA3D8A">
            <w:pPr>
              <w:jc w:val="center"/>
              <w:rPr>
                <w:b/>
                <w:color w:val="000000"/>
              </w:rPr>
            </w:pPr>
            <w:r w:rsidRPr="00C3571B">
              <w:rPr>
                <w:b/>
              </w:rPr>
              <w:t>Course</w:t>
            </w:r>
          </w:p>
        </w:tc>
        <w:tc>
          <w:tcPr>
            <w:tcW w:w="3420" w:type="dxa"/>
            <w:shd w:val="pct25" w:color="000000" w:fill="FFFFFF"/>
          </w:tcPr>
          <w:p w:rsidR="00C21BAA" w:rsidRPr="00C3571B" w:rsidRDefault="00C21BAA" w:rsidP="00BA3D8A">
            <w:pPr>
              <w:framePr w:hSpace="180" w:wrap="around" w:vAnchor="text" w:hAnchor="page" w:x="3001" w:y="207"/>
              <w:rPr>
                <w:b/>
              </w:rPr>
            </w:pPr>
            <w:r w:rsidRPr="00C3571B">
              <w:rPr>
                <w:b/>
              </w:rPr>
              <w:t>CompassSport Course</w:t>
            </w:r>
          </w:p>
        </w:tc>
        <w:tc>
          <w:tcPr>
            <w:tcW w:w="3060" w:type="dxa"/>
            <w:shd w:val="pct25" w:color="000000" w:fill="FFFFFF"/>
          </w:tcPr>
          <w:p w:rsidR="00C21BAA" w:rsidRPr="00C3571B" w:rsidRDefault="00C21BAA" w:rsidP="00BA3D8A">
            <w:pPr>
              <w:framePr w:hSpace="180" w:wrap="around" w:vAnchor="text" w:hAnchor="page" w:x="3001" w:y="207"/>
              <w:rPr>
                <w:b/>
              </w:rPr>
            </w:pPr>
            <w:r w:rsidRPr="00C3571B">
              <w:rPr>
                <w:b/>
              </w:rPr>
              <w:t>Eligible Age Classes</w:t>
            </w:r>
          </w:p>
        </w:tc>
        <w:tc>
          <w:tcPr>
            <w:tcW w:w="1620" w:type="dxa"/>
            <w:shd w:val="pct25" w:color="000000" w:fill="FFFFFF"/>
          </w:tcPr>
          <w:p w:rsidR="00C21BAA" w:rsidRPr="00C3571B" w:rsidRDefault="00C21BAA" w:rsidP="00BA3D8A">
            <w:pPr>
              <w:framePr w:hSpace="180" w:wrap="around" w:vAnchor="text" w:hAnchor="page" w:x="3001" w:y="207"/>
              <w:jc w:val="center"/>
              <w:rPr>
                <w:b/>
              </w:rPr>
            </w:pPr>
            <w:r w:rsidRPr="00C3571B">
              <w:rPr>
                <w:b/>
              </w:rPr>
              <w:t>Class Size</w:t>
            </w:r>
          </w:p>
        </w:tc>
      </w:tr>
      <w:tr w:rsidR="00C21BAA" w:rsidRPr="00C3571B" w:rsidTr="00BA3D8A">
        <w:tc>
          <w:tcPr>
            <w:tcW w:w="1080" w:type="dxa"/>
          </w:tcPr>
          <w:p w:rsidR="00C21BAA" w:rsidRPr="00C3571B" w:rsidRDefault="00C21BAA" w:rsidP="00BA3D8A">
            <w:pPr>
              <w:jc w:val="center"/>
              <w:rPr>
                <w:b/>
                <w:color w:val="000000"/>
              </w:rPr>
            </w:pPr>
            <w:r w:rsidRPr="00C3571B">
              <w:t>1</w:t>
            </w:r>
          </w:p>
        </w:tc>
        <w:tc>
          <w:tcPr>
            <w:tcW w:w="3420" w:type="dxa"/>
          </w:tcPr>
          <w:p w:rsidR="00C21BAA" w:rsidRPr="00C3571B" w:rsidRDefault="00C21BAA" w:rsidP="00BA3D8A">
            <w:pPr>
              <w:framePr w:hSpace="180" w:wrap="around" w:vAnchor="text" w:hAnchor="page" w:x="3001" w:y="207"/>
            </w:pPr>
            <w:r w:rsidRPr="00C3571B">
              <w:t>Brown</w:t>
            </w:r>
          </w:p>
        </w:tc>
        <w:tc>
          <w:tcPr>
            <w:tcW w:w="3060" w:type="dxa"/>
          </w:tcPr>
          <w:p w:rsidR="00C21BAA" w:rsidRPr="00C3571B" w:rsidRDefault="00C21BAA" w:rsidP="00BA3D8A">
            <w:pPr>
              <w:framePr w:hSpace="180" w:wrap="around" w:vAnchor="text" w:hAnchor="page" w:x="3001" w:y="207"/>
            </w:pPr>
            <w:r w:rsidRPr="00C3571B">
              <w:t>Men  Open</w:t>
            </w:r>
          </w:p>
        </w:tc>
        <w:tc>
          <w:tcPr>
            <w:tcW w:w="1620" w:type="dxa"/>
          </w:tcPr>
          <w:p w:rsidR="00C21BAA" w:rsidRPr="00C3571B" w:rsidRDefault="00C21BAA" w:rsidP="00BA3D8A">
            <w:pPr>
              <w:framePr w:hSpace="180" w:wrap="around" w:vAnchor="text" w:hAnchor="page" w:x="3001" w:y="207"/>
              <w:jc w:val="center"/>
            </w:pPr>
            <w:r w:rsidRPr="00C3571B">
              <w:t>Large</w:t>
            </w:r>
          </w:p>
        </w:tc>
      </w:tr>
      <w:tr w:rsidR="00C21BAA" w:rsidRPr="00C3571B" w:rsidTr="00BA3D8A">
        <w:tc>
          <w:tcPr>
            <w:tcW w:w="1080" w:type="dxa"/>
          </w:tcPr>
          <w:p w:rsidR="00C21BAA" w:rsidRPr="00C3571B" w:rsidRDefault="00C21BAA" w:rsidP="00BA3D8A">
            <w:pPr>
              <w:jc w:val="center"/>
              <w:rPr>
                <w:color w:val="FF0000"/>
              </w:rPr>
            </w:pPr>
            <w:r w:rsidRPr="00C3571B">
              <w:rPr>
                <w:color w:val="FF0000"/>
              </w:rPr>
              <w:t>2</w:t>
            </w:r>
          </w:p>
        </w:tc>
        <w:tc>
          <w:tcPr>
            <w:tcW w:w="3420" w:type="dxa"/>
          </w:tcPr>
          <w:p w:rsidR="00C21BAA" w:rsidRPr="00C3571B" w:rsidRDefault="00C21BAA" w:rsidP="00BA3D8A">
            <w:pPr>
              <w:framePr w:hSpace="180" w:wrap="around" w:vAnchor="text" w:hAnchor="page" w:x="3001" w:y="207"/>
              <w:rPr>
                <w:color w:val="FF0000"/>
              </w:rPr>
            </w:pPr>
            <w:r w:rsidRPr="00C3571B">
              <w:rPr>
                <w:color w:val="FF0000"/>
              </w:rPr>
              <w:t>Short Brown</w:t>
            </w:r>
          </w:p>
        </w:tc>
        <w:tc>
          <w:tcPr>
            <w:tcW w:w="3060" w:type="dxa"/>
          </w:tcPr>
          <w:p w:rsidR="00C21BAA" w:rsidRPr="00C3571B" w:rsidRDefault="00C21BAA" w:rsidP="008C5B55">
            <w:pPr>
              <w:framePr w:hSpace="180" w:wrap="around" w:vAnchor="text" w:hAnchor="page" w:x="3001" w:y="207"/>
              <w:rPr>
                <w:color w:val="FF0000"/>
              </w:rPr>
            </w:pPr>
            <w:r w:rsidRPr="00C3571B">
              <w:rPr>
                <w:color w:val="FF0000"/>
              </w:rPr>
              <w:t>M20- M40+</w:t>
            </w:r>
          </w:p>
        </w:tc>
        <w:tc>
          <w:tcPr>
            <w:tcW w:w="1620" w:type="dxa"/>
          </w:tcPr>
          <w:p w:rsidR="00C21BAA" w:rsidRPr="00C3571B" w:rsidRDefault="00C21BAA" w:rsidP="00BA3D8A">
            <w:pPr>
              <w:framePr w:hSpace="180" w:wrap="around" w:vAnchor="text" w:hAnchor="page" w:x="3001" w:y="207"/>
              <w:jc w:val="center"/>
              <w:rPr>
                <w:color w:val="FF0000"/>
              </w:rPr>
            </w:pPr>
            <w:r w:rsidRPr="00C3571B">
              <w:rPr>
                <w:color w:val="FF0000"/>
              </w:rPr>
              <w:t>Large</w:t>
            </w:r>
          </w:p>
        </w:tc>
      </w:tr>
      <w:tr w:rsidR="00C21BAA" w:rsidRPr="00C3571B" w:rsidTr="00BA3D8A">
        <w:tc>
          <w:tcPr>
            <w:tcW w:w="1080" w:type="dxa"/>
          </w:tcPr>
          <w:p w:rsidR="00C21BAA" w:rsidRPr="00C3571B" w:rsidRDefault="00C21BAA" w:rsidP="00BA3D8A">
            <w:pPr>
              <w:jc w:val="center"/>
              <w:rPr>
                <w:b/>
                <w:color w:val="000000"/>
              </w:rPr>
            </w:pPr>
            <w:r w:rsidRPr="00C3571B">
              <w:t>3</w:t>
            </w:r>
          </w:p>
        </w:tc>
        <w:tc>
          <w:tcPr>
            <w:tcW w:w="3420" w:type="dxa"/>
          </w:tcPr>
          <w:p w:rsidR="00C21BAA" w:rsidRPr="00C3571B" w:rsidRDefault="00C21BAA" w:rsidP="00BA3D8A">
            <w:pPr>
              <w:framePr w:hSpace="180" w:wrap="around" w:vAnchor="text" w:hAnchor="page" w:x="3001" w:y="207"/>
            </w:pPr>
            <w:r w:rsidRPr="00C3571B">
              <w:t>Blue  Women</w:t>
            </w:r>
          </w:p>
        </w:tc>
        <w:tc>
          <w:tcPr>
            <w:tcW w:w="3060" w:type="dxa"/>
          </w:tcPr>
          <w:p w:rsidR="00C21BAA" w:rsidRPr="00C3571B" w:rsidRDefault="00C21BAA" w:rsidP="00BA3D8A">
            <w:pPr>
              <w:framePr w:hSpace="180" w:wrap="around" w:vAnchor="text" w:hAnchor="page" w:x="3001" w:y="207"/>
            </w:pPr>
            <w:r w:rsidRPr="00C3571B">
              <w:t>Women  Open</w:t>
            </w:r>
          </w:p>
        </w:tc>
        <w:tc>
          <w:tcPr>
            <w:tcW w:w="1620" w:type="dxa"/>
          </w:tcPr>
          <w:p w:rsidR="00C21BAA" w:rsidRPr="00C3571B" w:rsidRDefault="00C21BAA" w:rsidP="00BA3D8A">
            <w:pPr>
              <w:framePr w:hSpace="180" w:wrap="around" w:vAnchor="text" w:hAnchor="page" w:x="3001" w:y="207"/>
              <w:jc w:val="center"/>
              <w:rPr>
                <w:color w:val="FF0000"/>
              </w:rPr>
            </w:pPr>
            <w:r w:rsidRPr="00C3571B">
              <w:rPr>
                <w:color w:val="FF0000"/>
              </w:rPr>
              <w:t>Large</w:t>
            </w:r>
          </w:p>
        </w:tc>
      </w:tr>
      <w:tr w:rsidR="00C21BAA" w:rsidRPr="00C3571B" w:rsidTr="00BA3D8A">
        <w:tc>
          <w:tcPr>
            <w:tcW w:w="1080" w:type="dxa"/>
          </w:tcPr>
          <w:p w:rsidR="00C21BAA" w:rsidRPr="00C3571B" w:rsidRDefault="00C21BAA" w:rsidP="00BA3D8A">
            <w:pPr>
              <w:jc w:val="center"/>
              <w:rPr>
                <w:b/>
                <w:color w:val="000000"/>
              </w:rPr>
            </w:pPr>
            <w:r w:rsidRPr="00C3571B">
              <w:t>4</w:t>
            </w:r>
          </w:p>
        </w:tc>
        <w:tc>
          <w:tcPr>
            <w:tcW w:w="3420" w:type="dxa"/>
          </w:tcPr>
          <w:p w:rsidR="00C21BAA" w:rsidRPr="00C3571B" w:rsidRDefault="00C21BAA" w:rsidP="00BA3D8A">
            <w:pPr>
              <w:framePr w:hSpace="180" w:wrap="around" w:vAnchor="text" w:hAnchor="page" w:x="3001" w:y="207"/>
            </w:pPr>
            <w:r w:rsidRPr="00C3571B">
              <w:t>Blue  Men</w:t>
            </w:r>
          </w:p>
        </w:tc>
        <w:tc>
          <w:tcPr>
            <w:tcW w:w="3060" w:type="dxa"/>
          </w:tcPr>
          <w:p w:rsidR="00C21BAA" w:rsidRPr="00C3571B" w:rsidRDefault="00C21BAA" w:rsidP="00BA3D8A">
            <w:pPr>
              <w:framePr w:hSpace="180" w:wrap="around" w:vAnchor="text" w:hAnchor="page" w:x="3001" w:y="207"/>
              <w:rPr>
                <w:color w:val="FF0000"/>
              </w:rPr>
            </w:pPr>
            <w:r w:rsidRPr="00C3571B">
              <w:rPr>
                <w:color w:val="FF0000"/>
              </w:rPr>
              <w:t xml:space="preserve">M50+  </w:t>
            </w:r>
          </w:p>
        </w:tc>
        <w:tc>
          <w:tcPr>
            <w:tcW w:w="1620" w:type="dxa"/>
          </w:tcPr>
          <w:p w:rsidR="00C21BAA" w:rsidRPr="00C3571B" w:rsidRDefault="00C21BAA" w:rsidP="00BA3D8A">
            <w:pPr>
              <w:framePr w:hSpace="180" w:wrap="around" w:vAnchor="text" w:hAnchor="page" w:x="3001" w:y="207"/>
              <w:jc w:val="center"/>
            </w:pPr>
            <w:r w:rsidRPr="00C3571B">
              <w:t>Large</w:t>
            </w:r>
          </w:p>
        </w:tc>
      </w:tr>
      <w:tr w:rsidR="00C21BAA" w:rsidRPr="00C3571B" w:rsidTr="00BA3D8A">
        <w:tc>
          <w:tcPr>
            <w:tcW w:w="1080" w:type="dxa"/>
          </w:tcPr>
          <w:p w:rsidR="00C21BAA" w:rsidRPr="00C3571B" w:rsidRDefault="00C21BAA" w:rsidP="00BA3D8A">
            <w:pPr>
              <w:jc w:val="center"/>
              <w:rPr>
                <w:b/>
                <w:color w:val="000000"/>
              </w:rPr>
            </w:pPr>
            <w:r w:rsidRPr="00C3571B">
              <w:t>5</w:t>
            </w:r>
          </w:p>
        </w:tc>
        <w:tc>
          <w:tcPr>
            <w:tcW w:w="3420" w:type="dxa"/>
          </w:tcPr>
          <w:p w:rsidR="00C21BAA" w:rsidRPr="00C3571B" w:rsidRDefault="00C21BAA" w:rsidP="00BA3D8A">
            <w:pPr>
              <w:framePr w:hSpace="180" w:wrap="around" w:vAnchor="text" w:hAnchor="page" w:x="3001" w:y="207"/>
            </w:pPr>
            <w:r w:rsidRPr="00C3571B">
              <w:t>Green  Women</w:t>
            </w:r>
          </w:p>
        </w:tc>
        <w:tc>
          <w:tcPr>
            <w:tcW w:w="3060" w:type="dxa"/>
          </w:tcPr>
          <w:p w:rsidR="00C21BAA" w:rsidRPr="00C3571B" w:rsidRDefault="00C21BAA" w:rsidP="00BA3D8A">
            <w:pPr>
              <w:framePr w:hSpace="180" w:wrap="around" w:vAnchor="text" w:hAnchor="page" w:x="3001" w:y="207"/>
            </w:pPr>
            <w:r w:rsidRPr="00C3571B">
              <w:t>W20-</w:t>
            </w:r>
            <w:r>
              <w:t xml:space="preserve"> </w:t>
            </w:r>
            <w:r w:rsidRPr="00C3571B">
              <w:t xml:space="preserve">W45+  </w:t>
            </w:r>
          </w:p>
        </w:tc>
        <w:tc>
          <w:tcPr>
            <w:tcW w:w="1620" w:type="dxa"/>
          </w:tcPr>
          <w:p w:rsidR="00C21BAA" w:rsidRPr="00C3571B" w:rsidRDefault="00C21BAA" w:rsidP="00BA3D8A">
            <w:pPr>
              <w:framePr w:hSpace="180" w:wrap="around" w:vAnchor="text" w:hAnchor="page" w:x="3001" w:y="207"/>
              <w:jc w:val="center"/>
              <w:rPr>
                <w:color w:val="FF0000"/>
              </w:rPr>
            </w:pPr>
            <w:r w:rsidRPr="00C3571B">
              <w:rPr>
                <w:color w:val="FF0000"/>
              </w:rPr>
              <w:t>Large</w:t>
            </w:r>
          </w:p>
        </w:tc>
      </w:tr>
      <w:tr w:rsidR="00C21BAA" w:rsidRPr="00C3571B" w:rsidTr="00BA3D8A">
        <w:tc>
          <w:tcPr>
            <w:tcW w:w="1080" w:type="dxa"/>
          </w:tcPr>
          <w:p w:rsidR="00C21BAA" w:rsidRPr="00C3571B" w:rsidRDefault="00C21BAA" w:rsidP="00BA3D8A">
            <w:pPr>
              <w:jc w:val="center"/>
              <w:rPr>
                <w:b/>
                <w:color w:val="000000"/>
              </w:rPr>
            </w:pPr>
            <w:r w:rsidRPr="00C3571B">
              <w:t>6</w:t>
            </w:r>
          </w:p>
        </w:tc>
        <w:tc>
          <w:tcPr>
            <w:tcW w:w="3420" w:type="dxa"/>
          </w:tcPr>
          <w:p w:rsidR="00C21BAA" w:rsidRPr="00C3571B" w:rsidRDefault="00C21BAA" w:rsidP="00BA3D8A">
            <w:pPr>
              <w:framePr w:hSpace="180" w:wrap="around" w:vAnchor="text" w:hAnchor="page" w:x="3001" w:y="207"/>
            </w:pPr>
            <w:r w:rsidRPr="00C3571B">
              <w:t>Green  Men</w:t>
            </w:r>
          </w:p>
        </w:tc>
        <w:tc>
          <w:tcPr>
            <w:tcW w:w="3060" w:type="dxa"/>
          </w:tcPr>
          <w:p w:rsidR="00C21BAA" w:rsidRPr="00C3571B" w:rsidRDefault="00C21BAA" w:rsidP="00BA3D8A">
            <w:pPr>
              <w:framePr w:hSpace="180" w:wrap="around" w:vAnchor="text" w:hAnchor="page" w:x="3001" w:y="207"/>
            </w:pPr>
            <w:r w:rsidRPr="00C3571B">
              <w:t>M60+</w:t>
            </w:r>
          </w:p>
        </w:tc>
        <w:tc>
          <w:tcPr>
            <w:tcW w:w="1620" w:type="dxa"/>
          </w:tcPr>
          <w:p w:rsidR="00C21BAA" w:rsidRPr="00C3571B" w:rsidRDefault="00C21BAA" w:rsidP="00BA3D8A">
            <w:pPr>
              <w:framePr w:hSpace="180" w:wrap="around" w:vAnchor="text" w:hAnchor="page" w:x="3001" w:y="207"/>
              <w:jc w:val="center"/>
              <w:rPr>
                <w:color w:val="FF0000"/>
              </w:rPr>
            </w:pPr>
            <w:r w:rsidRPr="00C3571B">
              <w:rPr>
                <w:color w:val="FF0000"/>
              </w:rPr>
              <w:t>Large</w:t>
            </w:r>
          </w:p>
        </w:tc>
      </w:tr>
      <w:tr w:rsidR="00C21BAA" w:rsidRPr="00C3571B" w:rsidTr="00BA3D8A">
        <w:tc>
          <w:tcPr>
            <w:tcW w:w="1080" w:type="dxa"/>
          </w:tcPr>
          <w:p w:rsidR="00C21BAA" w:rsidRPr="00C3571B" w:rsidRDefault="00C21BAA" w:rsidP="00BA3D8A">
            <w:pPr>
              <w:jc w:val="center"/>
              <w:rPr>
                <w:b/>
                <w:color w:val="000000"/>
              </w:rPr>
            </w:pPr>
            <w:r w:rsidRPr="00C3571B">
              <w:t>7</w:t>
            </w:r>
          </w:p>
        </w:tc>
        <w:tc>
          <w:tcPr>
            <w:tcW w:w="3420" w:type="dxa"/>
          </w:tcPr>
          <w:p w:rsidR="00C21BAA" w:rsidRPr="00C3571B" w:rsidRDefault="00C21BAA" w:rsidP="00BA3D8A">
            <w:pPr>
              <w:framePr w:hSpace="180" w:wrap="around" w:vAnchor="text" w:hAnchor="page" w:x="3001" w:y="207"/>
            </w:pPr>
            <w:r w:rsidRPr="00C3571B">
              <w:t>Short Green  Veterans</w:t>
            </w:r>
          </w:p>
        </w:tc>
        <w:tc>
          <w:tcPr>
            <w:tcW w:w="3060" w:type="dxa"/>
          </w:tcPr>
          <w:p w:rsidR="00C21BAA" w:rsidRPr="00C3571B" w:rsidRDefault="00C21BAA" w:rsidP="00BA3D8A">
            <w:pPr>
              <w:framePr w:hSpace="180" w:wrap="around" w:vAnchor="text" w:hAnchor="page" w:x="3001" w:y="207"/>
            </w:pPr>
            <w:r w:rsidRPr="00C3571B">
              <w:rPr>
                <w:color w:val="FF0000"/>
              </w:rPr>
              <w:t>M70+</w:t>
            </w:r>
            <w:r w:rsidRPr="00C3571B">
              <w:t xml:space="preserve">  W60+ </w:t>
            </w:r>
          </w:p>
        </w:tc>
        <w:tc>
          <w:tcPr>
            <w:tcW w:w="1620" w:type="dxa"/>
          </w:tcPr>
          <w:p w:rsidR="00C21BAA" w:rsidRPr="00C3571B" w:rsidRDefault="00C21BAA" w:rsidP="00BA3D8A">
            <w:pPr>
              <w:framePr w:hSpace="180" w:wrap="around" w:vAnchor="text" w:hAnchor="page" w:x="3001" w:y="207"/>
              <w:jc w:val="center"/>
              <w:rPr>
                <w:color w:val="FF0000"/>
              </w:rPr>
            </w:pPr>
            <w:r w:rsidRPr="00C3571B">
              <w:rPr>
                <w:color w:val="FF0000"/>
              </w:rPr>
              <w:t>Large</w:t>
            </w:r>
          </w:p>
        </w:tc>
      </w:tr>
      <w:tr w:rsidR="00C21BAA" w:rsidRPr="00C3571B" w:rsidTr="00BA3D8A">
        <w:tc>
          <w:tcPr>
            <w:tcW w:w="1080" w:type="dxa"/>
          </w:tcPr>
          <w:p w:rsidR="00C21BAA" w:rsidRPr="00C3571B" w:rsidRDefault="00C21BAA" w:rsidP="00BA3D8A">
            <w:pPr>
              <w:jc w:val="center"/>
              <w:rPr>
                <w:b/>
              </w:rPr>
            </w:pPr>
            <w:r w:rsidRPr="00C3571B">
              <w:t>8A</w:t>
            </w:r>
          </w:p>
        </w:tc>
        <w:tc>
          <w:tcPr>
            <w:tcW w:w="3420" w:type="dxa"/>
          </w:tcPr>
          <w:p w:rsidR="00C21BAA" w:rsidRPr="00C3571B" w:rsidRDefault="00C21BAA" w:rsidP="00BA3D8A">
            <w:pPr>
              <w:framePr w:hSpace="180" w:wrap="around" w:vAnchor="text" w:hAnchor="page" w:x="3001" w:y="207"/>
            </w:pPr>
            <w:r w:rsidRPr="00C3571B">
              <w:t>Light Green  Men</w:t>
            </w:r>
          </w:p>
        </w:tc>
        <w:tc>
          <w:tcPr>
            <w:tcW w:w="3060" w:type="dxa"/>
          </w:tcPr>
          <w:p w:rsidR="00C21BAA" w:rsidRPr="00C3571B" w:rsidRDefault="00C21BAA" w:rsidP="00BA3D8A">
            <w:pPr>
              <w:framePr w:hSpace="180" w:wrap="around" w:vAnchor="text" w:hAnchor="page" w:x="3001" w:y="207"/>
            </w:pPr>
            <w:r w:rsidRPr="00C3571B">
              <w:t>Men 18-</w:t>
            </w:r>
          </w:p>
        </w:tc>
        <w:tc>
          <w:tcPr>
            <w:tcW w:w="1620" w:type="dxa"/>
          </w:tcPr>
          <w:p w:rsidR="00C21BAA" w:rsidRPr="0060167A" w:rsidRDefault="00C21BAA" w:rsidP="00BA3D8A">
            <w:pPr>
              <w:framePr w:hSpace="180" w:wrap="around" w:vAnchor="text" w:hAnchor="page" w:x="3001" w:y="207"/>
              <w:jc w:val="center"/>
              <w:rPr>
                <w:color w:val="FF0000"/>
              </w:rPr>
            </w:pPr>
            <w:r w:rsidRPr="0060167A">
              <w:rPr>
                <w:color w:val="FF0000"/>
              </w:rPr>
              <w:t>Small</w:t>
            </w:r>
          </w:p>
        </w:tc>
      </w:tr>
      <w:tr w:rsidR="00C21BAA" w:rsidRPr="00C3571B" w:rsidTr="00BA3D8A">
        <w:tc>
          <w:tcPr>
            <w:tcW w:w="1080" w:type="dxa"/>
          </w:tcPr>
          <w:p w:rsidR="00C21BAA" w:rsidRPr="00C3571B" w:rsidRDefault="00C21BAA" w:rsidP="00BA3D8A">
            <w:pPr>
              <w:jc w:val="center"/>
              <w:rPr>
                <w:b/>
              </w:rPr>
            </w:pPr>
            <w:r w:rsidRPr="00C3571B">
              <w:t>8B</w:t>
            </w:r>
          </w:p>
        </w:tc>
        <w:tc>
          <w:tcPr>
            <w:tcW w:w="3420" w:type="dxa"/>
          </w:tcPr>
          <w:p w:rsidR="00C21BAA" w:rsidRPr="00C3571B" w:rsidRDefault="00C21BAA" w:rsidP="00BA3D8A">
            <w:pPr>
              <w:framePr w:hSpace="180" w:wrap="around" w:vAnchor="text" w:hAnchor="page" w:x="3001" w:y="207"/>
            </w:pPr>
            <w:r w:rsidRPr="00C3571B">
              <w:t>Light Green  Women</w:t>
            </w:r>
          </w:p>
        </w:tc>
        <w:tc>
          <w:tcPr>
            <w:tcW w:w="3060" w:type="dxa"/>
          </w:tcPr>
          <w:p w:rsidR="00C21BAA" w:rsidRPr="00C3571B" w:rsidRDefault="00C21BAA" w:rsidP="00BA3D8A">
            <w:pPr>
              <w:framePr w:hSpace="180" w:wrap="around" w:vAnchor="text" w:hAnchor="page" w:x="3001" w:y="207"/>
            </w:pPr>
            <w:r w:rsidRPr="00C3571B">
              <w:t>Women 18-</w:t>
            </w:r>
          </w:p>
        </w:tc>
        <w:tc>
          <w:tcPr>
            <w:tcW w:w="1620" w:type="dxa"/>
          </w:tcPr>
          <w:p w:rsidR="00C21BAA" w:rsidRPr="0060167A" w:rsidRDefault="00C21BAA" w:rsidP="00BA3D8A">
            <w:pPr>
              <w:framePr w:hSpace="180" w:wrap="around" w:vAnchor="text" w:hAnchor="page" w:x="3001" w:y="207"/>
              <w:jc w:val="center"/>
              <w:rPr>
                <w:color w:val="FF0000"/>
              </w:rPr>
            </w:pPr>
            <w:r w:rsidRPr="0060167A">
              <w:rPr>
                <w:color w:val="FF0000"/>
              </w:rPr>
              <w:t>Small</w:t>
            </w:r>
          </w:p>
        </w:tc>
      </w:tr>
      <w:tr w:rsidR="00C21BAA" w:rsidRPr="00C3571B" w:rsidTr="00BA3D8A">
        <w:tc>
          <w:tcPr>
            <w:tcW w:w="1080" w:type="dxa"/>
          </w:tcPr>
          <w:p w:rsidR="00C21BAA" w:rsidRPr="00C3571B" w:rsidRDefault="00C21BAA" w:rsidP="00BA3D8A">
            <w:pPr>
              <w:jc w:val="center"/>
              <w:rPr>
                <w:b/>
              </w:rPr>
            </w:pPr>
            <w:r w:rsidRPr="00C3571B">
              <w:t>9A</w:t>
            </w:r>
          </w:p>
        </w:tc>
        <w:tc>
          <w:tcPr>
            <w:tcW w:w="3420" w:type="dxa"/>
          </w:tcPr>
          <w:p w:rsidR="00C21BAA" w:rsidRPr="00C3571B" w:rsidRDefault="00C21BAA" w:rsidP="00BA3D8A">
            <w:pPr>
              <w:rPr>
                <w:b/>
              </w:rPr>
            </w:pPr>
            <w:r w:rsidRPr="00C3571B">
              <w:t>Orange  Men</w:t>
            </w:r>
          </w:p>
        </w:tc>
        <w:tc>
          <w:tcPr>
            <w:tcW w:w="3060" w:type="dxa"/>
          </w:tcPr>
          <w:p w:rsidR="00C21BAA" w:rsidRPr="00C3571B" w:rsidRDefault="00C21BAA" w:rsidP="00BA3D8A">
            <w:pPr>
              <w:framePr w:hSpace="180" w:wrap="around" w:vAnchor="text" w:hAnchor="page" w:x="3001" w:y="207"/>
            </w:pPr>
            <w:r w:rsidRPr="00C3571B">
              <w:t>Men 14-</w:t>
            </w:r>
          </w:p>
        </w:tc>
        <w:tc>
          <w:tcPr>
            <w:tcW w:w="1620" w:type="dxa"/>
          </w:tcPr>
          <w:p w:rsidR="00C21BAA" w:rsidRPr="0060167A" w:rsidRDefault="00C21BAA" w:rsidP="00BA3D8A">
            <w:pPr>
              <w:framePr w:hSpace="180" w:wrap="around" w:vAnchor="text" w:hAnchor="page" w:x="3001" w:y="207"/>
              <w:jc w:val="center"/>
              <w:rPr>
                <w:color w:val="FF0000"/>
              </w:rPr>
            </w:pPr>
            <w:r w:rsidRPr="0060167A">
              <w:rPr>
                <w:color w:val="FF0000"/>
              </w:rPr>
              <w:t>Small</w:t>
            </w:r>
          </w:p>
        </w:tc>
      </w:tr>
      <w:tr w:rsidR="00C21BAA" w:rsidRPr="00C3571B" w:rsidTr="00BA3D8A">
        <w:tc>
          <w:tcPr>
            <w:tcW w:w="1080" w:type="dxa"/>
          </w:tcPr>
          <w:p w:rsidR="00C21BAA" w:rsidRPr="00C3571B" w:rsidRDefault="00C21BAA" w:rsidP="00BA3D8A">
            <w:pPr>
              <w:jc w:val="center"/>
              <w:rPr>
                <w:b/>
              </w:rPr>
            </w:pPr>
            <w:r w:rsidRPr="00C3571B">
              <w:t>9B</w:t>
            </w:r>
          </w:p>
        </w:tc>
        <w:tc>
          <w:tcPr>
            <w:tcW w:w="3420" w:type="dxa"/>
          </w:tcPr>
          <w:p w:rsidR="00C21BAA" w:rsidRPr="00C3571B" w:rsidRDefault="00C21BAA" w:rsidP="00BA3D8A">
            <w:pPr>
              <w:rPr>
                <w:b/>
              </w:rPr>
            </w:pPr>
            <w:r w:rsidRPr="00C3571B">
              <w:t>Orange  Women</w:t>
            </w:r>
          </w:p>
        </w:tc>
        <w:tc>
          <w:tcPr>
            <w:tcW w:w="3060" w:type="dxa"/>
          </w:tcPr>
          <w:p w:rsidR="00C21BAA" w:rsidRPr="00C3571B" w:rsidRDefault="00C21BAA" w:rsidP="00BA3D8A">
            <w:pPr>
              <w:framePr w:hSpace="180" w:wrap="around" w:vAnchor="text" w:hAnchor="page" w:x="3001" w:y="207"/>
            </w:pPr>
            <w:r w:rsidRPr="00C3571B">
              <w:t>Women 14-</w:t>
            </w:r>
          </w:p>
        </w:tc>
        <w:tc>
          <w:tcPr>
            <w:tcW w:w="1620" w:type="dxa"/>
          </w:tcPr>
          <w:p w:rsidR="00C21BAA" w:rsidRPr="0060167A" w:rsidRDefault="00C21BAA" w:rsidP="00BA3D8A">
            <w:pPr>
              <w:framePr w:hSpace="180" w:wrap="around" w:vAnchor="text" w:hAnchor="page" w:x="3001" w:y="207"/>
              <w:jc w:val="center"/>
              <w:rPr>
                <w:color w:val="FF0000"/>
              </w:rPr>
            </w:pPr>
            <w:r w:rsidRPr="0060167A">
              <w:rPr>
                <w:color w:val="FF0000"/>
              </w:rPr>
              <w:t>Small</w:t>
            </w:r>
          </w:p>
        </w:tc>
      </w:tr>
    </w:tbl>
    <w:p w:rsidR="00C21BAA" w:rsidRDefault="00C21BAA" w:rsidP="00F667D7">
      <w:pPr>
        <w:spacing w:after="150" w:line="240" w:lineRule="auto"/>
        <w:rPr>
          <w:rFonts w:cs="Calibri"/>
        </w:rPr>
      </w:pPr>
    </w:p>
    <w:p w:rsidR="00C21BAA" w:rsidRDefault="00C21BAA" w:rsidP="00F667D7">
      <w:pPr>
        <w:spacing w:after="150" w:line="240" w:lineRule="auto"/>
        <w:rPr>
          <w:rFonts w:cs="Calibri"/>
        </w:rPr>
      </w:pPr>
      <w:r>
        <w:rPr>
          <w:rFonts w:cs="Calibri"/>
        </w:rPr>
        <w:t xml:space="preserve">I.e. introduce an additional course (Short Brown) to split the Blue Men class up (and which also includes M40’s from the Brown course), and move the M70’s up to the Short Green Veterans class. </w:t>
      </w:r>
    </w:p>
    <w:p w:rsidR="00C21BAA" w:rsidRDefault="00C21BAA" w:rsidP="00F667D7">
      <w:pPr>
        <w:spacing w:after="150" w:line="240" w:lineRule="auto"/>
        <w:rPr>
          <w:rFonts w:cs="Calibri"/>
        </w:rPr>
      </w:pPr>
      <w:r>
        <w:rPr>
          <w:rFonts w:cs="Calibri"/>
        </w:rPr>
        <w:lastRenderedPageBreak/>
        <w:t>Shown on the attached figures on the 2011 Final sheet is what the split would have been per course for the last final with these age splits. As can be seen the number of competitors per adult class is then getting towards 100 per class. A much more even spread. With this in place we could then move to the points dropping by 1 point per place for each of the adult classes with a maximum of 4 to count per class per club for the Cup competition and 2 per class per club for the Trophy. Which we think would be a fairer system. With similar numbers of entries in all the classes and the same point system per adult class, equal value will be given to being near the top</w:t>
      </w:r>
      <w:r w:rsidRPr="00A43008">
        <w:rPr>
          <w:rFonts w:cs="Calibri"/>
        </w:rPr>
        <w:t xml:space="preserve"> </w:t>
      </w:r>
      <w:r>
        <w:rPr>
          <w:rFonts w:cs="Calibri"/>
        </w:rPr>
        <w:t xml:space="preserve">(not just top) </w:t>
      </w:r>
      <w:r w:rsidRPr="00A43008">
        <w:rPr>
          <w:rFonts w:cs="Calibri"/>
        </w:rPr>
        <w:t>of</w:t>
      </w:r>
      <w:r>
        <w:rPr>
          <w:rFonts w:cs="Calibri"/>
        </w:rPr>
        <w:t xml:space="preserve"> the field in</w:t>
      </w:r>
      <w:r w:rsidRPr="00A43008">
        <w:rPr>
          <w:rFonts w:cs="Calibri"/>
        </w:rPr>
        <w:t xml:space="preserve"> </w:t>
      </w:r>
      <w:r>
        <w:rPr>
          <w:rFonts w:cs="Calibri"/>
        </w:rPr>
        <w:t>one</w:t>
      </w:r>
      <w:r w:rsidRPr="00A43008">
        <w:rPr>
          <w:rFonts w:cs="Calibri"/>
        </w:rPr>
        <w:t xml:space="preserve"> age group </w:t>
      </w:r>
      <w:r>
        <w:rPr>
          <w:rFonts w:cs="Calibri"/>
        </w:rPr>
        <w:t xml:space="preserve">as to being near the top of another one. And there will still be a maximum of 36 runners per club to choose the best </w:t>
      </w:r>
      <w:r w:rsidRPr="0060167A">
        <w:rPr>
          <w:rFonts w:cs="Calibri"/>
        </w:rPr>
        <w:t>25 scores from</w:t>
      </w:r>
      <w:r>
        <w:rPr>
          <w:rFonts w:cs="Calibri"/>
        </w:rPr>
        <w:t xml:space="preserve"> for the Cup competition, and 18 per club with the best 13 for the Trophy.</w:t>
      </w:r>
    </w:p>
    <w:p w:rsidR="00C21BAA" w:rsidRPr="00A43008" w:rsidRDefault="00C21BAA" w:rsidP="00F667D7">
      <w:pPr>
        <w:spacing w:after="150" w:line="240" w:lineRule="auto"/>
        <w:rPr>
          <w:rFonts w:cs="Calibri"/>
          <w:color w:val="000000"/>
          <w:lang w:eastAsia="en-GB"/>
        </w:rPr>
      </w:pPr>
      <w:r>
        <w:rPr>
          <w:rFonts w:cs="Calibri"/>
        </w:rPr>
        <w:t xml:space="preserve">We feel that </w:t>
      </w:r>
      <w:r>
        <w:rPr>
          <w:rFonts w:cs="Calibri"/>
          <w:color w:val="000000"/>
          <w:lang w:eastAsia="en-GB"/>
        </w:rPr>
        <w:t xml:space="preserve">the M70’s should be allowed to run the Short Green Veteran course if they wish to. The event guidelines for the British Long Distance Champs and JK Individual events in fact have M70’s running the same course as W60 and W65’s. The top runners in each of these classes are fairly equally matched and the M70’s certainly don’t stand a chance of being fairly scored for their ability at present on the Green Men’s course. </w:t>
      </w:r>
    </w:p>
    <w:p w:rsidR="00C21BAA" w:rsidRPr="009045DF" w:rsidRDefault="00C21BAA" w:rsidP="0040200D">
      <w:pPr>
        <w:shd w:val="clear" w:color="auto" w:fill="FFFFFF"/>
        <w:spacing w:line="240" w:lineRule="auto"/>
        <w:rPr>
          <w:rFonts w:cs="Calibri"/>
          <w:color w:val="000000"/>
          <w:lang w:eastAsia="en-GB"/>
        </w:rPr>
      </w:pPr>
      <w:r>
        <w:rPr>
          <w:rFonts w:cs="Calibri"/>
        </w:rPr>
        <w:t xml:space="preserve">With regards to the </w:t>
      </w:r>
      <w:proofErr w:type="gramStart"/>
      <w:r>
        <w:rPr>
          <w:rFonts w:cs="Calibri"/>
        </w:rPr>
        <w:t>Junior</w:t>
      </w:r>
      <w:proofErr w:type="gramEnd"/>
      <w:r>
        <w:rPr>
          <w:rFonts w:cs="Calibri"/>
        </w:rPr>
        <w:t xml:space="preserve"> classes the feeling in the club was that the current system of dropping 4 points per place was too harsh.</w:t>
      </w:r>
      <w:r>
        <w:rPr>
          <w:rFonts w:cs="Calibri"/>
          <w:color w:val="000000"/>
          <w:lang w:eastAsia="en-GB"/>
        </w:rPr>
        <w:t xml:space="preserve"> </w:t>
      </w:r>
      <w:r w:rsidRPr="0060167A">
        <w:rPr>
          <w:rFonts w:cs="Calibri"/>
          <w:lang w:eastAsia="en-GB"/>
        </w:rPr>
        <w:t>The competition at the top of these classes is comparable to that at the top of the brown and blue courses. In their age group the top juniors are extremely talented and the competition is intense. There are significantly fewer juniors though and the standard does drop quicker so the points system does need to reflect this. With the move to all the adult classes dropping by one point per place as per the suggestion above it was felt that the Junior classes could then move to dropping 2 points per place to</w:t>
      </w:r>
      <w:r>
        <w:rPr>
          <w:rFonts w:cs="Calibri"/>
          <w:color w:val="000000"/>
          <w:lang w:eastAsia="en-GB"/>
        </w:rPr>
        <w:t xml:space="preserve"> give a fairer scoring system. The very talented juniors at the top would then be scored fairer relative to the adults and </w:t>
      </w:r>
      <w:r w:rsidRPr="009045DF">
        <w:rPr>
          <w:rFonts w:cs="Calibri"/>
          <w:color w:val="000000"/>
          <w:lang w:eastAsia="en-GB"/>
        </w:rPr>
        <w:t>by keeping the rule of a maximum of 4 runners (2 runners in trophy competition) per pair of small classes this would stop the junior scores skewing the total score significantly when the numbers are small.</w:t>
      </w:r>
    </w:p>
    <w:p w:rsidR="00C21BAA" w:rsidRDefault="00C21BAA" w:rsidP="00CD45F4">
      <w:pPr>
        <w:spacing w:line="240" w:lineRule="auto"/>
        <w:rPr>
          <w:rFonts w:cs="Calibri"/>
        </w:rPr>
      </w:pPr>
      <w:r>
        <w:rPr>
          <w:rFonts w:cs="Calibri"/>
        </w:rPr>
        <w:t xml:space="preserve">We feel that these changes would make the scoring system fairer and hope that you will take the time to consider them. </w:t>
      </w:r>
    </w:p>
    <w:p w:rsidR="00C21BAA" w:rsidRDefault="00C21BAA" w:rsidP="0040200D">
      <w:pPr>
        <w:spacing w:line="240" w:lineRule="auto"/>
        <w:rPr>
          <w:rFonts w:cs="Calibri"/>
        </w:rPr>
      </w:pPr>
      <w:r>
        <w:rPr>
          <w:rFonts w:cs="Calibri"/>
        </w:rPr>
        <w:t>Appendix: Current course table for comparison:</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3060"/>
        <w:gridCol w:w="1620"/>
      </w:tblGrid>
      <w:tr w:rsidR="00C21BAA" w:rsidRPr="00C3571B" w:rsidTr="00CC1B62">
        <w:tc>
          <w:tcPr>
            <w:tcW w:w="1080" w:type="dxa"/>
            <w:shd w:val="pct25" w:color="000000" w:fill="FFFFFF"/>
          </w:tcPr>
          <w:p w:rsidR="00C21BAA" w:rsidRPr="00C3571B" w:rsidRDefault="00C21BAA" w:rsidP="0044153C">
            <w:pPr>
              <w:jc w:val="center"/>
              <w:rPr>
                <w:b/>
                <w:color w:val="000000"/>
              </w:rPr>
            </w:pPr>
            <w:r w:rsidRPr="00C3571B">
              <w:rPr>
                <w:b/>
              </w:rPr>
              <w:t>Course</w:t>
            </w:r>
          </w:p>
        </w:tc>
        <w:tc>
          <w:tcPr>
            <w:tcW w:w="3420" w:type="dxa"/>
            <w:shd w:val="pct25" w:color="000000" w:fill="FFFFFF"/>
          </w:tcPr>
          <w:p w:rsidR="00C21BAA" w:rsidRPr="00C3571B" w:rsidRDefault="00C21BAA" w:rsidP="0044153C">
            <w:pPr>
              <w:framePr w:hSpace="180" w:wrap="around" w:vAnchor="text" w:hAnchor="page" w:x="3001" w:y="207"/>
              <w:rPr>
                <w:b/>
              </w:rPr>
            </w:pPr>
            <w:r w:rsidRPr="00C3571B">
              <w:rPr>
                <w:b/>
              </w:rPr>
              <w:t>CompassSport Course</w:t>
            </w:r>
          </w:p>
        </w:tc>
        <w:tc>
          <w:tcPr>
            <w:tcW w:w="3060" w:type="dxa"/>
            <w:shd w:val="pct25" w:color="000000" w:fill="FFFFFF"/>
          </w:tcPr>
          <w:p w:rsidR="00C21BAA" w:rsidRPr="00C3571B" w:rsidRDefault="00C21BAA" w:rsidP="0044153C">
            <w:pPr>
              <w:framePr w:hSpace="180" w:wrap="around" w:vAnchor="text" w:hAnchor="page" w:x="3001" w:y="207"/>
              <w:rPr>
                <w:b/>
              </w:rPr>
            </w:pPr>
            <w:r w:rsidRPr="00C3571B">
              <w:rPr>
                <w:b/>
              </w:rPr>
              <w:t>Eligible Age Classes</w:t>
            </w:r>
          </w:p>
        </w:tc>
        <w:tc>
          <w:tcPr>
            <w:tcW w:w="1620" w:type="dxa"/>
            <w:shd w:val="pct25" w:color="000000" w:fill="FFFFFF"/>
          </w:tcPr>
          <w:p w:rsidR="00C21BAA" w:rsidRPr="00C3571B" w:rsidRDefault="00C21BAA" w:rsidP="0044153C">
            <w:pPr>
              <w:framePr w:hSpace="180" w:wrap="around" w:vAnchor="text" w:hAnchor="page" w:x="3001" w:y="207"/>
              <w:jc w:val="center"/>
              <w:rPr>
                <w:b/>
              </w:rPr>
            </w:pPr>
            <w:r w:rsidRPr="00C3571B">
              <w:rPr>
                <w:b/>
              </w:rPr>
              <w:t>Class Size</w:t>
            </w:r>
          </w:p>
        </w:tc>
      </w:tr>
      <w:tr w:rsidR="00C21BAA" w:rsidRPr="00C3571B" w:rsidTr="00CC1B62">
        <w:tc>
          <w:tcPr>
            <w:tcW w:w="1080" w:type="dxa"/>
          </w:tcPr>
          <w:p w:rsidR="00C21BAA" w:rsidRPr="002F0039" w:rsidRDefault="00C21BAA" w:rsidP="00CC1B62">
            <w:pPr>
              <w:jc w:val="center"/>
            </w:pPr>
            <w:r w:rsidRPr="002F0039">
              <w:t>1</w:t>
            </w:r>
          </w:p>
        </w:tc>
        <w:tc>
          <w:tcPr>
            <w:tcW w:w="3420" w:type="dxa"/>
          </w:tcPr>
          <w:p w:rsidR="00C21BAA" w:rsidRPr="00C3571B" w:rsidRDefault="00C21BAA" w:rsidP="0044153C">
            <w:pPr>
              <w:framePr w:hSpace="180" w:wrap="around" w:vAnchor="text" w:hAnchor="page" w:x="3001" w:y="207"/>
            </w:pPr>
            <w:r w:rsidRPr="00C3571B">
              <w:t>Brown</w:t>
            </w:r>
          </w:p>
        </w:tc>
        <w:tc>
          <w:tcPr>
            <w:tcW w:w="3060" w:type="dxa"/>
          </w:tcPr>
          <w:p w:rsidR="00C21BAA" w:rsidRPr="00CC1B62" w:rsidRDefault="00C21BAA" w:rsidP="0044153C">
            <w:pPr>
              <w:framePr w:hSpace="180" w:wrap="around" w:vAnchor="text" w:hAnchor="page" w:x="3001" w:y="207"/>
            </w:pPr>
            <w:r w:rsidRPr="00CC1B62">
              <w:t>Men  Open</w:t>
            </w:r>
          </w:p>
        </w:tc>
        <w:tc>
          <w:tcPr>
            <w:tcW w:w="1620" w:type="dxa"/>
          </w:tcPr>
          <w:p w:rsidR="00C21BAA" w:rsidRPr="00CC1B62" w:rsidRDefault="00C21BAA" w:rsidP="0044153C">
            <w:pPr>
              <w:framePr w:hSpace="180" w:wrap="around" w:vAnchor="text" w:hAnchor="page" w:x="3001" w:y="207"/>
              <w:jc w:val="center"/>
            </w:pPr>
            <w:r w:rsidRPr="00CC1B62">
              <w:t>Large</w:t>
            </w:r>
          </w:p>
        </w:tc>
      </w:tr>
      <w:tr w:rsidR="00C21BAA" w:rsidRPr="00C3571B" w:rsidTr="00CC1B62">
        <w:tc>
          <w:tcPr>
            <w:tcW w:w="1080" w:type="dxa"/>
          </w:tcPr>
          <w:p w:rsidR="00C21BAA" w:rsidRPr="002F0039" w:rsidRDefault="00C21BAA" w:rsidP="00CC1B62">
            <w:pPr>
              <w:jc w:val="center"/>
            </w:pPr>
            <w:r w:rsidRPr="002F0039">
              <w:t>2</w:t>
            </w:r>
          </w:p>
        </w:tc>
        <w:tc>
          <w:tcPr>
            <w:tcW w:w="3420" w:type="dxa"/>
          </w:tcPr>
          <w:p w:rsidR="00C21BAA" w:rsidRPr="00C3571B" w:rsidRDefault="00C21BAA" w:rsidP="00CC1B62">
            <w:r w:rsidRPr="00C3571B">
              <w:t>Blue  Women</w:t>
            </w:r>
          </w:p>
        </w:tc>
        <w:tc>
          <w:tcPr>
            <w:tcW w:w="3060" w:type="dxa"/>
          </w:tcPr>
          <w:p w:rsidR="00C21BAA" w:rsidRPr="00CC1B62" w:rsidRDefault="00C21BAA" w:rsidP="0044153C">
            <w:r w:rsidRPr="00CC1B62">
              <w:t>Women  Open</w:t>
            </w:r>
          </w:p>
        </w:tc>
        <w:tc>
          <w:tcPr>
            <w:tcW w:w="1620" w:type="dxa"/>
          </w:tcPr>
          <w:p w:rsidR="00C21BAA" w:rsidRPr="00CC1B62" w:rsidRDefault="00C21BAA" w:rsidP="00CC1B62">
            <w:pPr>
              <w:jc w:val="center"/>
            </w:pPr>
            <w:r w:rsidRPr="00CC1B62">
              <w:t>Small</w:t>
            </w:r>
          </w:p>
        </w:tc>
      </w:tr>
      <w:tr w:rsidR="00C21BAA" w:rsidRPr="00C3571B" w:rsidTr="00CC1B62">
        <w:tc>
          <w:tcPr>
            <w:tcW w:w="1080" w:type="dxa"/>
          </w:tcPr>
          <w:p w:rsidR="00C21BAA" w:rsidRPr="002F0039" w:rsidRDefault="00C21BAA" w:rsidP="00CC1B62">
            <w:pPr>
              <w:jc w:val="center"/>
            </w:pPr>
            <w:r w:rsidRPr="002F0039">
              <w:t>3</w:t>
            </w:r>
          </w:p>
        </w:tc>
        <w:tc>
          <w:tcPr>
            <w:tcW w:w="3420" w:type="dxa"/>
          </w:tcPr>
          <w:p w:rsidR="00C21BAA" w:rsidRPr="00C3571B" w:rsidRDefault="00C21BAA" w:rsidP="00CC1B62">
            <w:r w:rsidRPr="00C3571B">
              <w:t>Blue  Men</w:t>
            </w:r>
          </w:p>
        </w:tc>
        <w:tc>
          <w:tcPr>
            <w:tcW w:w="3060" w:type="dxa"/>
          </w:tcPr>
          <w:p w:rsidR="00C21BAA" w:rsidRPr="00CC1B62" w:rsidRDefault="00C21BAA" w:rsidP="0044153C">
            <w:r w:rsidRPr="00CC1B62">
              <w:t xml:space="preserve">M20-  M45+ </w:t>
            </w:r>
          </w:p>
        </w:tc>
        <w:tc>
          <w:tcPr>
            <w:tcW w:w="1620" w:type="dxa"/>
          </w:tcPr>
          <w:p w:rsidR="00C21BAA" w:rsidRPr="00CC1B62" w:rsidRDefault="00C21BAA" w:rsidP="00CC1B62">
            <w:pPr>
              <w:jc w:val="center"/>
            </w:pPr>
            <w:r w:rsidRPr="00CC1B62">
              <w:t>Large</w:t>
            </w:r>
          </w:p>
        </w:tc>
      </w:tr>
      <w:tr w:rsidR="00C21BAA" w:rsidRPr="00C3571B" w:rsidTr="00CC1B62">
        <w:tc>
          <w:tcPr>
            <w:tcW w:w="1080" w:type="dxa"/>
          </w:tcPr>
          <w:p w:rsidR="00C21BAA" w:rsidRPr="002F0039" w:rsidRDefault="00C21BAA" w:rsidP="00CC1B62">
            <w:pPr>
              <w:jc w:val="center"/>
            </w:pPr>
            <w:r w:rsidRPr="002F0039">
              <w:t>4</w:t>
            </w:r>
          </w:p>
        </w:tc>
        <w:tc>
          <w:tcPr>
            <w:tcW w:w="3420" w:type="dxa"/>
          </w:tcPr>
          <w:p w:rsidR="00C21BAA" w:rsidRPr="00C3571B" w:rsidRDefault="00C21BAA" w:rsidP="00CC1B62">
            <w:r w:rsidRPr="00C3571B">
              <w:t>Green  Women</w:t>
            </w:r>
          </w:p>
        </w:tc>
        <w:tc>
          <w:tcPr>
            <w:tcW w:w="3060" w:type="dxa"/>
          </w:tcPr>
          <w:p w:rsidR="00C21BAA" w:rsidRPr="00CC1B62" w:rsidRDefault="00C21BAA" w:rsidP="0044153C">
            <w:r w:rsidRPr="00CC1B62">
              <w:t>W20-  W45+</w:t>
            </w:r>
          </w:p>
        </w:tc>
        <w:tc>
          <w:tcPr>
            <w:tcW w:w="1620" w:type="dxa"/>
          </w:tcPr>
          <w:p w:rsidR="00C21BAA" w:rsidRPr="00CC1B62" w:rsidRDefault="00C21BAA" w:rsidP="00CC1B62">
            <w:pPr>
              <w:jc w:val="center"/>
            </w:pPr>
            <w:r w:rsidRPr="00CC1B62">
              <w:t>Small</w:t>
            </w:r>
          </w:p>
        </w:tc>
      </w:tr>
      <w:tr w:rsidR="00C21BAA" w:rsidRPr="00C3571B" w:rsidTr="00CC1B62">
        <w:tc>
          <w:tcPr>
            <w:tcW w:w="1080" w:type="dxa"/>
          </w:tcPr>
          <w:p w:rsidR="00C21BAA" w:rsidRPr="002F0039" w:rsidRDefault="00C21BAA" w:rsidP="00CC1B62">
            <w:pPr>
              <w:jc w:val="center"/>
            </w:pPr>
            <w:r w:rsidRPr="002F0039">
              <w:t>5</w:t>
            </w:r>
          </w:p>
        </w:tc>
        <w:tc>
          <w:tcPr>
            <w:tcW w:w="3420" w:type="dxa"/>
          </w:tcPr>
          <w:p w:rsidR="00C21BAA" w:rsidRPr="00C3571B" w:rsidRDefault="00C21BAA" w:rsidP="00CC1B62">
            <w:r w:rsidRPr="00C3571B">
              <w:t>Green  Men</w:t>
            </w:r>
          </w:p>
        </w:tc>
        <w:tc>
          <w:tcPr>
            <w:tcW w:w="3060" w:type="dxa"/>
          </w:tcPr>
          <w:p w:rsidR="00C21BAA" w:rsidRPr="00CC1B62" w:rsidRDefault="00C21BAA" w:rsidP="0044153C">
            <w:r w:rsidRPr="00CC1B62">
              <w:t>M60+</w:t>
            </w:r>
          </w:p>
        </w:tc>
        <w:tc>
          <w:tcPr>
            <w:tcW w:w="1620" w:type="dxa"/>
          </w:tcPr>
          <w:p w:rsidR="00C21BAA" w:rsidRPr="00CC1B62" w:rsidRDefault="00C21BAA" w:rsidP="00CC1B62">
            <w:pPr>
              <w:jc w:val="center"/>
            </w:pPr>
            <w:r w:rsidRPr="00CC1B62">
              <w:t>Small</w:t>
            </w:r>
          </w:p>
        </w:tc>
      </w:tr>
      <w:tr w:rsidR="00C21BAA" w:rsidRPr="00C3571B" w:rsidTr="00CC1B62">
        <w:tc>
          <w:tcPr>
            <w:tcW w:w="1080" w:type="dxa"/>
          </w:tcPr>
          <w:p w:rsidR="00C21BAA" w:rsidRPr="002F0039" w:rsidRDefault="00C21BAA" w:rsidP="00CC1B62">
            <w:pPr>
              <w:jc w:val="center"/>
            </w:pPr>
            <w:r w:rsidRPr="002F0039">
              <w:t>6</w:t>
            </w:r>
          </w:p>
        </w:tc>
        <w:tc>
          <w:tcPr>
            <w:tcW w:w="3420" w:type="dxa"/>
          </w:tcPr>
          <w:p w:rsidR="00C21BAA" w:rsidRPr="00C3571B" w:rsidRDefault="00C21BAA" w:rsidP="00CC1B62">
            <w:r w:rsidRPr="00C3571B">
              <w:t>Short Green  Veterans</w:t>
            </w:r>
          </w:p>
        </w:tc>
        <w:tc>
          <w:tcPr>
            <w:tcW w:w="3060" w:type="dxa"/>
          </w:tcPr>
          <w:p w:rsidR="00C21BAA" w:rsidRPr="00CC1B62" w:rsidRDefault="00C21BAA" w:rsidP="0044153C">
            <w:r w:rsidRPr="00CC1B62">
              <w:t xml:space="preserve">M75+  W60+ </w:t>
            </w:r>
          </w:p>
        </w:tc>
        <w:tc>
          <w:tcPr>
            <w:tcW w:w="1620" w:type="dxa"/>
          </w:tcPr>
          <w:p w:rsidR="00C21BAA" w:rsidRPr="00CC1B62" w:rsidRDefault="00C21BAA" w:rsidP="00CC1B62">
            <w:pPr>
              <w:jc w:val="center"/>
            </w:pPr>
            <w:r w:rsidRPr="00CC1B62">
              <w:t>Small</w:t>
            </w:r>
          </w:p>
        </w:tc>
      </w:tr>
      <w:tr w:rsidR="00C21BAA" w:rsidRPr="00C3571B" w:rsidTr="00CC1B62">
        <w:tc>
          <w:tcPr>
            <w:tcW w:w="1080" w:type="dxa"/>
          </w:tcPr>
          <w:p w:rsidR="00C21BAA" w:rsidRPr="002F0039" w:rsidRDefault="00C21BAA" w:rsidP="00CC1B62">
            <w:pPr>
              <w:jc w:val="center"/>
            </w:pPr>
            <w:r w:rsidRPr="002F0039">
              <w:t>7A</w:t>
            </w:r>
          </w:p>
        </w:tc>
        <w:tc>
          <w:tcPr>
            <w:tcW w:w="3420" w:type="dxa"/>
          </w:tcPr>
          <w:p w:rsidR="00C21BAA" w:rsidRPr="00C3571B" w:rsidRDefault="00C21BAA" w:rsidP="00CC1B62">
            <w:r w:rsidRPr="00C3571B">
              <w:t>Light Green  Men</w:t>
            </w:r>
          </w:p>
        </w:tc>
        <w:tc>
          <w:tcPr>
            <w:tcW w:w="3060" w:type="dxa"/>
          </w:tcPr>
          <w:p w:rsidR="00C21BAA" w:rsidRPr="00CC1B62" w:rsidRDefault="00C21BAA" w:rsidP="0044153C">
            <w:r w:rsidRPr="00CC1B62">
              <w:t>Men 18-</w:t>
            </w:r>
          </w:p>
        </w:tc>
        <w:tc>
          <w:tcPr>
            <w:tcW w:w="1620" w:type="dxa"/>
          </w:tcPr>
          <w:p w:rsidR="00C21BAA" w:rsidRPr="00CC1B62" w:rsidRDefault="00C21BAA" w:rsidP="0044153C">
            <w:pPr>
              <w:jc w:val="center"/>
            </w:pPr>
            <w:r w:rsidRPr="00CC1B62">
              <w:t>Very Small</w:t>
            </w:r>
          </w:p>
        </w:tc>
      </w:tr>
      <w:tr w:rsidR="00C21BAA" w:rsidRPr="00C3571B" w:rsidTr="00CC1B62">
        <w:tc>
          <w:tcPr>
            <w:tcW w:w="1080" w:type="dxa"/>
          </w:tcPr>
          <w:p w:rsidR="00C21BAA" w:rsidRPr="002F0039" w:rsidRDefault="00C21BAA" w:rsidP="00CC1B62">
            <w:pPr>
              <w:jc w:val="center"/>
            </w:pPr>
            <w:r w:rsidRPr="002F0039">
              <w:t>7B</w:t>
            </w:r>
          </w:p>
        </w:tc>
        <w:tc>
          <w:tcPr>
            <w:tcW w:w="3420" w:type="dxa"/>
          </w:tcPr>
          <w:p w:rsidR="00C21BAA" w:rsidRPr="00C3571B" w:rsidRDefault="00C21BAA" w:rsidP="00CC1B62">
            <w:r w:rsidRPr="00C3571B">
              <w:t>Light Green  Women</w:t>
            </w:r>
          </w:p>
        </w:tc>
        <w:tc>
          <w:tcPr>
            <w:tcW w:w="3060" w:type="dxa"/>
          </w:tcPr>
          <w:p w:rsidR="00C21BAA" w:rsidRPr="00CC1B62" w:rsidRDefault="00C21BAA" w:rsidP="0044153C">
            <w:r w:rsidRPr="00CC1B62">
              <w:t>Women 18-</w:t>
            </w:r>
          </w:p>
        </w:tc>
        <w:tc>
          <w:tcPr>
            <w:tcW w:w="1620" w:type="dxa"/>
          </w:tcPr>
          <w:p w:rsidR="00C21BAA" w:rsidRPr="00CC1B62" w:rsidRDefault="00C21BAA" w:rsidP="0044153C">
            <w:pPr>
              <w:jc w:val="center"/>
            </w:pPr>
            <w:r w:rsidRPr="00CC1B62">
              <w:t>Very Small</w:t>
            </w:r>
          </w:p>
        </w:tc>
      </w:tr>
      <w:tr w:rsidR="00C21BAA" w:rsidRPr="00C3571B" w:rsidTr="00CC1B62">
        <w:tc>
          <w:tcPr>
            <w:tcW w:w="1080" w:type="dxa"/>
          </w:tcPr>
          <w:p w:rsidR="00C21BAA" w:rsidRPr="002F0039" w:rsidRDefault="00C21BAA" w:rsidP="00CC1B62">
            <w:pPr>
              <w:jc w:val="center"/>
            </w:pPr>
            <w:r w:rsidRPr="002F0039">
              <w:t>8A</w:t>
            </w:r>
          </w:p>
        </w:tc>
        <w:tc>
          <w:tcPr>
            <w:tcW w:w="3420" w:type="dxa"/>
          </w:tcPr>
          <w:p w:rsidR="00C21BAA" w:rsidRPr="00C3571B" w:rsidRDefault="00C21BAA" w:rsidP="00CC1B62">
            <w:pPr>
              <w:rPr>
                <w:b/>
              </w:rPr>
            </w:pPr>
            <w:r w:rsidRPr="00C3571B">
              <w:t>Orange  Men</w:t>
            </w:r>
          </w:p>
        </w:tc>
        <w:tc>
          <w:tcPr>
            <w:tcW w:w="3060" w:type="dxa"/>
          </w:tcPr>
          <w:p w:rsidR="00C21BAA" w:rsidRPr="00CC1B62" w:rsidRDefault="00C21BAA" w:rsidP="0044153C">
            <w:r w:rsidRPr="00CC1B62">
              <w:t>Men 14-</w:t>
            </w:r>
          </w:p>
        </w:tc>
        <w:tc>
          <w:tcPr>
            <w:tcW w:w="1620" w:type="dxa"/>
          </w:tcPr>
          <w:p w:rsidR="00C21BAA" w:rsidRPr="00CC1B62" w:rsidRDefault="00C21BAA" w:rsidP="0044153C">
            <w:pPr>
              <w:jc w:val="center"/>
            </w:pPr>
            <w:r w:rsidRPr="00CC1B62">
              <w:t>Very Small</w:t>
            </w:r>
          </w:p>
        </w:tc>
      </w:tr>
      <w:tr w:rsidR="00C21BAA" w:rsidRPr="00C3571B" w:rsidTr="00CC1B62">
        <w:tc>
          <w:tcPr>
            <w:tcW w:w="1080" w:type="dxa"/>
          </w:tcPr>
          <w:p w:rsidR="00C21BAA" w:rsidRDefault="00C21BAA" w:rsidP="00CC1B62">
            <w:pPr>
              <w:jc w:val="center"/>
            </w:pPr>
            <w:r w:rsidRPr="002F0039">
              <w:t>8B</w:t>
            </w:r>
          </w:p>
        </w:tc>
        <w:tc>
          <w:tcPr>
            <w:tcW w:w="3420" w:type="dxa"/>
          </w:tcPr>
          <w:p w:rsidR="00C21BAA" w:rsidRPr="00C3571B" w:rsidRDefault="00C21BAA" w:rsidP="00CC1B62">
            <w:pPr>
              <w:rPr>
                <w:b/>
              </w:rPr>
            </w:pPr>
            <w:r w:rsidRPr="00C3571B">
              <w:t>Orange  Women</w:t>
            </w:r>
          </w:p>
        </w:tc>
        <w:tc>
          <w:tcPr>
            <w:tcW w:w="3060" w:type="dxa"/>
          </w:tcPr>
          <w:p w:rsidR="00C21BAA" w:rsidRPr="00C3571B" w:rsidRDefault="00C21BAA" w:rsidP="0044153C">
            <w:pPr>
              <w:framePr w:hSpace="180" w:wrap="around" w:vAnchor="text" w:hAnchor="page" w:x="3001" w:y="207"/>
            </w:pPr>
            <w:r w:rsidRPr="00C3571B">
              <w:t>Women 14-</w:t>
            </w:r>
          </w:p>
        </w:tc>
        <w:tc>
          <w:tcPr>
            <w:tcW w:w="1620" w:type="dxa"/>
          </w:tcPr>
          <w:p w:rsidR="00C21BAA" w:rsidRPr="00C3571B" w:rsidRDefault="00C21BAA" w:rsidP="0044153C">
            <w:pPr>
              <w:framePr w:hSpace="180" w:wrap="around" w:vAnchor="text" w:hAnchor="page" w:x="3001" w:y="207"/>
              <w:jc w:val="center"/>
            </w:pPr>
            <w:r w:rsidRPr="00C3571B">
              <w:t>Very Small</w:t>
            </w:r>
          </w:p>
        </w:tc>
      </w:tr>
    </w:tbl>
    <w:p w:rsidR="00C21BAA" w:rsidRDefault="00C21BAA" w:rsidP="0040200D">
      <w:pPr>
        <w:spacing w:line="240" w:lineRule="auto"/>
      </w:pPr>
    </w:p>
    <w:sectPr w:rsidR="00C21BAA" w:rsidSect="0040200D">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47" w:rsidRDefault="00794A47" w:rsidP="00FB3A7E">
      <w:pPr>
        <w:spacing w:after="0" w:line="240" w:lineRule="auto"/>
      </w:pPr>
      <w:r>
        <w:separator/>
      </w:r>
    </w:p>
  </w:endnote>
  <w:endnote w:type="continuationSeparator" w:id="0">
    <w:p w:rsidR="00794A47" w:rsidRDefault="00794A47" w:rsidP="00FB3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47" w:rsidRDefault="00794A47" w:rsidP="00FB3A7E">
      <w:pPr>
        <w:spacing w:after="0" w:line="240" w:lineRule="auto"/>
      </w:pPr>
      <w:r>
        <w:separator/>
      </w:r>
    </w:p>
  </w:footnote>
  <w:footnote w:type="continuationSeparator" w:id="0">
    <w:p w:rsidR="00794A47" w:rsidRDefault="00794A47" w:rsidP="00FB3A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E3D"/>
    <w:rsid w:val="00007DC1"/>
    <w:rsid w:val="000533EC"/>
    <w:rsid w:val="00075F37"/>
    <w:rsid w:val="00090788"/>
    <w:rsid w:val="00093038"/>
    <w:rsid w:val="000A01FB"/>
    <w:rsid w:val="000A2B3E"/>
    <w:rsid w:val="000B6B7E"/>
    <w:rsid w:val="000D79CD"/>
    <w:rsid w:val="000E4591"/>
    <w:rsid w:val="00112923"/>
    <w:rsid w:val="00120C56"/>
    <w:rsid w:val="001265B0"/>
    <w:rsid w:val="00126F66"/>
    <w:rsid w:val="001338BE"/>
    <w:rsid w:val="00145317"/>
    <w:rsid w:val="00147C2A"/>
    <w:rsid w:val="0015146A"/>
    <w:rsid w:val="0019096B"/>
    <w:rsid w:val="00194793"/>
    <w:rsid w:val="001A13C3"/>
    <w:rsid w:val="001D03F6"/>
    <w:rsid w:val="001D1AC8"/>
    <w:rsid w:val="001F0388"/>
    <w:rsid w:val="001F51EE"/>
    <w:rsid w:val="0020246B"/>
    <w:rsid w:val="002305E6"/>
    <w:rsid w:val="00246FB7"/>
    <w:rsid w:val="002512EB"/>
    <w:rsid w:val="002614FF"/>
    <w:rsid w:val="00291707"/>
    <w:rsid w:val="002F0039"/>
    <w:rsid w:val="002F1758"/>
    <w:rsid w:val="00314A6D"/>
    <w:rsid w:val="003722A7"/>
    <w:rsid w:val="003852F8"/>
    <w:rsid w:val="00397C83"/>
    <w:rsid w:val="003D3D42"/>
    <w:rsid w:val="0040200D"/>
    <w:rsid w:val="0043751D"/>
    <w:rsid w:val="00440B69"/>
    <w:rsid w:val="0044153C"/>
    <w:rsid w:val="00445D48"/>
    <w:rsid w:val="004476C6"/>
    <w:rsid w:val="004659EF"/>
    <w:rsid w:val="0046611A"/>
    <w:rsid w:val="00496178"/>
    <w:rsid w:val="004A692D"/>
    <w:rsid w:val="004B3781"/>
    <w:rsid w:val="004C6D1C"/>
    <w:rsid w:val="00520686"/>
    <w:rsid w:val="00573865"/>
    <w:rsid w:val="0057718E"/>
    <w:rsid w:val="005822E2"/>
    <w:rsid w:val="005A4B36"/>
    <w:rsid w:val="005B519B"/>
    <w:rsid w:val="005C2159"/>
    <w:rsid w:val="005C37D6"/>
    <w:rsid w:val="005C5925"/>
    <w:rsid w:val="005C5D54"/>
    <w:rsid w:val="005D0056"/>
    <w:rsid w:val="0060167A"/>
    <w:rsid w:val="00610E80"/>
    <w:rsid w:val="00637107"/>
    <w:rsid w:val="006412ED"/>
    <w:rsid w:val="006465C3"/>
    <w:rsid w:val="0065267F"/>
    <w:rsid w:val="00675677"/>
    <w:rsid w:val="00682805"/>
    <w:rsid w:val="006A7AB5"/>
    <w:rsid w:val="00707676"/>
    <w:rsid w:val="0071287F"/>
    <w:rsid w:val="00724755"/>
    <w:rsid w:val="00762080"/>
    <w:rsid w:val="007729CE"/>
    <w:rsid w:val="00794A47"/>
    <w:rsid w:val="007978CF"/>
    <w:rsid w:val="007A7CD0"/>
    <w:rsid w:val="007D4B71"/>
    <w:rsid w:val="00807B33"/>
    <w:rsid w:val="00813DD7"/>
    <w:rsid w:val="00822514"/>
    <w:rsid w:val="008317D1"/>
    <w:rsid w:val="0086794D"/>
    <w:rsid w:val="00867D78"/>
    <w:rsid w:val="008837F3"/>
    <w:rsid w:val="00894032"/>
    <w:rsid w:val="0089595E"/>
    <w:rsid w:val="008A330C"/>
    <w:rsid w:val="008C5B55"/>
    <w:rsid w:val="008D4954"/>
    <w:rsid w:val="008F069C"/>
    <w:rsid w:val="0090161F"/>
    <w:rsid w:val="00903D1F"/>
    <w:rsid w:val="009045DF"/>
    <w:rsid w:val="0091401A"/>
    <w:rsid w:val="00914BC3"/>
    <w:rsid w:val="00990014"/>
    <w:rsid w:val="009D721E"/>
    <w:rsid w:val="00A0327F"/>
    <w:rsid w:val="00A120EA"/>
    <w:rsid w:val="00A43008"/>
    <w:rsid w:val="00A733F3"/>
    <w:rsid w:val="00A80F3E"/>
    <w:rsid w:val="00A85FF4"/>
    <w:rsid w:val="00A90432"/>
    <w:rsid w:val="00AB0400"/>
    <w:rsid w:val="00AE4E8F"/>
    <w:rsid w:val="00B17492"/>
    <w:rsid w:val="00B22EEC"/>
    <w:rsid w:val="00B50114"/>
    <w:rsid w:val="00B86333"/>
    <w:rsid w:val="00B95CBD"/>
    <w:rsid w:val="00BA3D8A"/>
    <w:rsid w:val="00BF15EA"/>
    <w:rsid w:val="00C02F13"/>
    <w:rsid w:val="00C14F39"/>
    <w:rsid w:val="00C21BAA"/>
    <w:rsid w:val="00C23924"/>
    <w:rsid w:val="00C23F14"/>
    <w:rsid w:val="00C24353"/>
    <w:rsid w:val="00C338D8"/>
    <w:rsid w:val="00C3571B"/>
    <w:rsid w:val="00C36C8A"/>
    <w:rsid w:val="00C41205"/>
    <w:rsid w:val="00C869AD"/>
    <w:rsid w:val="00C939B4"/>
    <w:rsid w:val="00CA42CA"/>
    <w:rsid w:val="00CC1B62"/>
    <w:rsid w:val="00CD45F4"/>
    <w:rsid w:val="00D077DC"/>
    <w:rsid w:val="00D303C9"/>
    <w:rsid w:val="00D365A3"/>
    <w:rsid w:val="00D40A13"/>
    <w:rsid w:val="00D558DB"/>
    <w:rsid w:val="00D57E3D"/>
    <w:rsid w:val="00D9289D"/>
    <w:rsid w:val="00DA3B8C"/>
    <w:rsid w:val="00DB1AFB"/>
    <w:rsid w:val="00DC3DDA"/>
    <w:rsid w:val="00DD3599"/>
    <w:rsid w:val="00DE2DB0"/>
    <w:rsid w:val="00DE51F4"/>
    <w:rsid w:val="00DF6B16"/>
    <w:rsid w:val="00E126B3"/>
    <w:rsid w:val="00E8640A"/>
    <w:rsid w:val="00EC304D"/>
    <w:rsid w:val="00EE5DDF"/>
    <w:rsid w:val="00F233F9"/>
    <w:rsid w:val="00F56D4F"/>
    <w:rsid w:val="00F667D7"/>
    <w:rsid w:val="00F705CB"/>
    <w:rsid w:val="00F94566"/>
    <w:rsid w:val="00FB1006"/>
    <w:rsid w:val="00FB3A7E"/>
    <w:rsid w:val="00FD4E69"/>
    <w:rsid w:val="00FE62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57E3D"/>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Hyperlink">
    <w:name w:val="Hyperlink"/>
    <w:basedOn w:val="DefaultParagraphFont"/>
    <w:uiPriority w:val="99"/>
    <w:rsid w:val="00D40A13"/>
    <w:rPr>
      <w:rFonts w:cs="Times New Roman"/>
      <w:color w:val="0000FF"/>
      <w:u w:val="single"/>
    </w:rPr>
  </w:style>
  <w:style w:type="character" w:styleId="Strong">
    <w:name w:val="Strong"/>
    <w:basedOn w:val="DefaultParagraphFont"/>
    <w:uiPriority w:val="99"/>
    <w:qFormat/>
    <w:rsid w:val="00C41205"/>
    <w:rPr>
      <w:rFonts w:cs="Times New Roman"/>
      <w:b/>
      <w:bCs/>
    </w:rPr>
  </w:style>
  <w:style w:type="paragraph" w:styleId="Header">
    <w:name w:val="header"/>
    <w:basedOn w:val="Normal"/>
    <w:link w:val="HeaderChar"/>
    <w:uiPriority w:val="99"/>
    <w:semiHidden/>
    <w:rsid w:val="00FB3A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B3A7E"/>
    <w:rPr>
      <w:rFonts w:cs="Times New Roman"/>
    </w:rPr>
  </w:style>
  <w:style w:type="paragraph" w:styleId="Footer">
    <w:name w:val="footer"/>
    <w:basedOn w:val="Normal"/>
    <w:link w:val="FooterChar"/>
    <w:uiPriority w:val="99"/>
    <w:semiHidden/>
    <w:rsid w:val="00FB3A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B3A7E"/>
    <w:rPr>
      <w:rFonts w:cs="Times New Roman"/>
    </w:rPr>
  </w:style>
</w:styles>
</file>

<file path=word/webSettings.xml><?xml version="1.0" encoding="utf-8"?>
<w:webSettings xmlns:r="http://schemas.openxmlformats.org/officeDocument/2006/relationships" xmlns:w="http://schemas.openxmlformats.org/wordprocessingml/2006/main">
  <w:divs>
    <w:div w:id="490490023">
      <w:marLeft w:val="0"/>
      <w:marRight w:val="0"/>
      <w:marTop w:val="0"/>
      <w:marBottom w:val="0"/>
      <w:divBdr>
        <w:top w:val="none" w:sz="0" w:space="0" w:color="auto"/>
        <w:left w:val="none" w:sz="0" w:space="0" w:color="auto"/>
        <w:bottom w:val="none" w:sz="0" w:space="0" w:color="auto"/>
        <w:right w:val="none" w:sz="0" w:space="0" w:color="auto"/>
      </w:divBdr>
      <w:divsChild>
        <w:div w:id="490490063">
          <w:marLeft w:val="0"/>
          <w:marRight w:val="0"/>
          <w:marTop w:val="0"/>
          <w:marBottom w:val="0"/>
          <w:divBdr>
            <w:top w:val="none" w:sz="0" w:space="0" w:color="auto"/>
            <w:left w:val="none" w:sz="0" w:space="0" w:color="auto"/>
            <w:bottom w:val="none" w:sz="0" w:space="0" w:color="auto"/>
            <w:right w:val="none" w:sz="0" w:space="0" w:color="auto"/>
          </w:divBdr>
          <w:divsChild>
            <w:div w:id="490490091">
              <w:marLeft w:val="0"/>
              <w:marRight w:val="0"/>
              <w:marTop w:val="0"/>
              <w:marBottom w:val="0"/>
              <w:divBdr>
                <w:top w:val="none" w:sz="0" w:space="0" w:color="auto"/>
                <w:left w:val="none" w:sz="0" w:space="0" w:color="auto"/>
                <w:bottom w:val="none" w:sz="0" w:space="0" w:color="auto"/>
                <w:right w:val="none" w:sz="0" w:space="0" w:color="auto"/>
              </w:divBdr>
              <w:divsChild>
                <w:div w:id="490490067">
                  <w:marLeft w:val="0"/>
                  <w:marRight w:val="0"/>
                  <w:marTop w:val="0"/>
                  <w:marBottom w:val="0"/>
                  <w:divBdr>
                    <w:top w:val="none" w:sz="0" w:space="0" w:color="auto"/>
                    <w:left w:val="none" w:sz="0" w:space="0" w:color="auto"/>
                    <w:bottom w:val="none" w:sz="0" w:space="0" w:color="auto"/>
                    <w:right w:val="none" w:sz="0" w:space="0" w:color="auto"/>
                  </w:divBdr>
                  <w:divsChild>
                    <w:div w:id="490490025">
                      <w:marLeft w:val="0"/>
                      <w:marRight w:val="0"/>
                      <w:marTop w:val="0"/>
                      <w:marBottom w:val="0"/>
                      <w:divBdr>
                        <w:top w:val="none" w:sz="0" w:space="0" w:color="auto"/>
                        <w:left w:val="none" w:sz="0" w:space="0" w:color="auto"/>
                        <w:bottom w:val="none" w:sz="0" w:space="0" w:color="auto"/>
                        <w:right w:val="none" w:sz="0" w:space="0" w:color="auto"/>
                      </w:divBdr>
                      <w:divsChild>
                        <w:div w:id="4904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490047">
      <w:marLeft w:val="0"/>
      <w:marRight w:val="0"/>
      <w:marTop w:val="0"/>
      <w:marBottom w:val="0"/>
      <w:divBdr>
        <w:top w:val="none" w:sz="0" w:space="0" w:color="auto"/>
        <w:left w:val="none" w:sz="0" w:space="0" w:color="auto"/>
        <w:bottom w:val="none" w:sz="0" w:space="0" w:color="auto"/>
        <w:right w:val="none" w:sz="0" w:space="0" w:color="auto"/>
      </w:divBdr>
      <w:divsChild>
        <w:div w:id="490490049">
          <w:marLeft w:val="150"/>
          <w:marRight w:val="150"/>
          <w:marTop w:val="0"/>
          <w:marBottom w:val="150"/>
          <w:divBdr>
            <w:top w:val="none" w:sz="0" w:space="0" w:color="auto"/>
            <w:left w:val="none" w:sz="0" w:space="0" w:color="auto"/>
            <w:bottom w:val="none" w:sz="0" w:space="0" w:color="auto"/>
            <w:right w:val="none" w:sz="0" w:space="0" w:color="auto"/>
          </w:divBdr>
          <w:divsChild>
            <w:div w:id="490490028">
              <w:marLeft w:val="0"/>
              <w:marRight w:val="0"/>
              <w:marTop w:val="0"/>
              <w:marBottom w:val="0"/>
              <w:divBdr>
                <w:top w:val="none" w:sz="0" w:space="0" w:color="auto"/>
                <w:left w:val="none" w:sz="0" w:space="0" w:color="auto"/>
                <w:bottom w:val="none" w:sz="0" w:space="0" w:color="auto"/>
                <w:right w:val="none" w:sz="0" w:space="0" w:color="auto"/>
              </w:divBdr>
              <w:divsChild>
                <w:div w:id="4904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90074">
      <w:marLeft w:val="0"/>
      <w:marRight w:val="0"/>
      <w:marTop w:val="0"/>
      <w:marBottom w:val="0"/>
      <w:divBdr>
        <w:top w:val="none" w:sz="0" w:space="0" w:color="auto"/>
        <w:left w:val="none" w:sz="0" w:space="0" w:color="auto"/>
        <w:bottom w:val="none" w:sz="0" w:space="0" w:color="auto"/>
        <w:right w:val="none" w:sz="0" w:space="0" w:color="auto"/>
      </w:divBdr>
      <w:divsChild>
        <w:div w:id="490490037">
          <w:marLeft w:val="0"/>
          <w:marRight w:val="0"/>
          <w:marTop w:val="0"/>
          <w:marBottom w:val="0"/>
          <w:divBdr>
            <w:top w:val="none" w:sz="0" w:space="0" w:color="auto"/>
            <w:left w:val="none" w:sz="0" w:space="0" w:color="auto"/>
            <w:bottom w:val="none" w:sz="0" w:space="0" w:color="auto"/>
            <w:right w:val="none" w:sz="0" w:space="0" w:color="auto"/>
          </w:divBdr>
          <w:divsChild>
            <w:div w:id="490490040">
              <w:marLeft w:val="0"/>
              <w:marRight w:val="0"/>
              <w:marTop w:val="0"/>
              <w:marBottom w:val="0"/>
              <w:divBdr>
                <w:top w:val="none" w:sz="0" w:space="0" w:color="auto"/>
                <w:left w:val="none" w:sz="0" w:space="0" w:color="auto"/>
                <w:bottom w:val="none" w:sz="0" w:space="0" w:color="auto"/>
                <w:right w:val="none" w:sz="0" w:space="0" w:color="auto"/>
              </w:divBdr>
              <w:divsChild>
                <w:div w:id="490490041">
                  <w:marLeft w:val="0"/>
                  <w:marRight w:val="0"/>
                  <w:marTop w:val="0"/>
                  <w:marBottom w:val="0"/>
                  <w:divBdr>
                    <w:top w:val="none" w:sz="0" w:space="0" w:color="auto"/>
                    <w:left w:val="none" w:sz="0" w:space="0" w:color="auto"/>
                    <w:bottom w:val="none" w:sz="0" w:space="0" w:color="auto"/>
                    <w:right w:val="none" w:sz="0" w:space="0" w:color="auto"/>
                  </w:divBdr>
                  <w:divsChild>
                    <w:div w:id="490490058">
                      <w:marLeft w:val="0"/>
                      <w:marRight w:val="0"/>
                      <w:marTop w:val="0"/>
                      <w:marBottom w:val="0"/>
                      <w:divBdr>
                        <w:top w:val="none" w:sz="0" w:space="0" w:color="auto"/>
                        <w:left w:val="none" w:sz="0" w:space="0" w:color="auto"/>
                        <w:bottom w:val="none" w:sz="0" w:space="0" w:color="auto"/>
                        <w:right w:val="none" w:sz="0" w:space="0" w:color="auto"/>
                      </w:divBdr>
                      <w:divsChild>
                        <w:div w:id="490490030">
                          <w:marLeft w:val="0"/>
                          <w:marRight w:val="0"/>
                          <w:marTop w:val="0"/>
                          <w:marBottom w:val="0"/>
                          <w:divBdr>
                            <w:top w:val="none" w:sz="0" w:space="0" w:color="auto"/>
                            <w:left w:val="none" w:sz="0" w:space="0" w:color="auto"/>
                            <w:bottom w:val="none" w:sz="0" w:space="0" w:color="auto"/>
                            <w:right w:val="none" w:sz="0" w:space="0" w:color="auto"/>
                          </w:divBdr>
                          <w:divsChild>
                            <w:div w:id="490490034">
                              <w:marLeft w:val="0"/>
                              <w:marRight w:val="0"/>
                              <w:marTop w:val="0"/>
                              <w:marBottom w:val="0"/>
                              <w:divBdr>
                                <w:top w:val="none" w:sz="0" w:space="0" w:color="auto"/>
                                <w:left w:val="none" w:sz="0" w:space="0" w:color="auto"/>
                                <w:bottom w:val="none" w:sz="0" w:space="0" w:color="auto"/>
                                <w:right w:val="none" w:sz="0" w:space="0" w:color="auto"/>
                              </w:divBdr>
                              <w:divsChild>
                                <w:div w:id="490490088">
                                  <w:marLeft w:val="0"/>
                                  <w:marRight w:val="0"/>
                                  <w:marTop w:val="0"/>
                                  <w:marBottom w:val="0"/>
                                  <w:divBdr>
                                    <w:top w:val="none" w:sz="0" w:space="0" w:color="auto"/>
                                    <w:left w:val="none" w:sz="0" w:space="0" w:color="auto"/>
                                    <w:bottom w:val="none" w:sz="0" w:space="0" w:color="auto"/>
                                    <w:right w:val="none" w:sz="0" w:space="0" w:color="auto"/>
                                  </w:divBdr>
                                  <w:divsChild>
                                    <w:div w:id="490490065">
                                      <w:marLeft w:val="0"/>
                                      <w:marRight w:val="0"/>
                                      <w:marTop w:val="0"/>
                                      <w:marBottom w:val="0"/>
                                      <w:divBdr>
                                        <w:top w:val="none" w:sz="0" w:space="0" w:color="auto"/>
                                        <w:left w:val="none" w:sz="0" w:space="0" w:color="auto"/>
                                        <w:bottom w:val="none" w:sz="0" w:space="0" w:color="auto"/>
                                        <w:right w:val="none" w:sz="0" w:space="0" w:color="auto"/>
                                      </w:divBdr>
                                      <w:divsChild>
                                        <w:div w:id="490490075">
                                          <w:marLeft w:val="0"/>
                                          <w:marRight w:val="0"/>
                                          <w:marTop w:val="0"/>
                                          <w:marBottom w:val="0"/>
                                          <w:divBdr>
                                            <w:top w:val="none" w:sz="0" w:space="0" w:color="auto"/>
                                            <w:left w:val="none" w:sz="0" w:space="0" w:color="auto"/>
                                            <w:bottom w:val="none" w:sz="0" w:space="0" w:color="auto"/>
                                            <w:right w:val="none" w:sz="0" w:space="0" w:color="auto"/>
                                          </w:divBdr>
                                          <w:divsChild>
                                            <w:div w:id="490490071">
                                              <w:marLeft w:val="0"/>
                                              <w:marRight w:val="0"/>
                                              <w:marTop w:val="0"/>
                                              <w:marBottom w:val="0"/>
                                              <w:divBdr>
                                                <w:top w:val="none" w:sz="0" w:space="0" w:color="auto"/>
                                                <w:left w:val="none" w:sz="0" w:space="0" w:color="auto"/>
                                                <w:bottom w:val="none" w:sz="0" w:space="0" w:color="auto"/>
                                                <w:right w:val="none" w:sz="0" w:space="0" w:color="auto"/>
                                              </w:divBdr>
                                              <w:divsChild>
                                                <w:div w:id="490490087">
                                                  <w:marLeft w:val="0"/>
                                                  <w:marRight w:val="0"/>
                                                  <w:marTop w:val="0"/>
                                                  <w:marBottom w:val="0"/>
                                                  <w:divBdr>
                                                    <w:top w:val="none" w:sz="0" w:space="0" w:color="auto"/>
                                                    <w:left w:val="none" w:sz="0" w:space="0" w:color="auto"/>
                                                    <w:bottom w:val="none" w:sz="0" w:space="0" w:color="auto"/>
                                                    <w:right w:val="none" w:sz="0" w:space="0" w:color="auto"/>
                                                  </w:divBdr>
                                                  <w:divsChild>
                                                    <w:div w:id="490490090">
                                                      <w:marLeft w:val="0"/>
                                                      <w:marRight w:val="0"/>
                                                      <w:marTop w:val="0"/>
                                                      <w:marBottom w:val="0"/>
                                                      <w:divBdr>
                                                        <w:top w:val="none" w:sz="0" w:space="0" w:color="auto"/>
                                                        <w:left w:val="none" w:sz="0" w:space="0" w:color="auto"/>
                                                        <w:bottom w:val="none" w:sz="0" w:space="0" w:color="auto"/>
                                                        <w:right w:val="none" w:sz="0" w:space="0" w:color="auto"/>
                                                      </w:divBdr>
                                                      <w:divsChild>
                                                        <w:div w:id="490490031">
                                                          <w:marLeft w:val="0"/>
                                                          <w:marRight w:val="0"/>
                                                          <w:marTop w:val="0"/>
                                                          <w:marBottom w:val="0"/>
                                                          <w:divBdr>
                                                            <w:top w:val="none" w:sz="0" w:space="0" w:color="auto"/>
                                                            <w:left w:val="none" w:sz="0" w:space="0" w:color="auto"/>
                                                            <w:bottom w:val="none" w:sz="0" w:space="0" w:color="auto"/>
                                                            <w:right w:val="none" w:sz="0" w:space="0" w:color="auto"/>
                                                          </w:divBdr>
                                                          <w:divsChild>
                                                            <w:div w:id="490490072">
                                                              <w:marLeft w:val="0"/>
                                                              <w:marRight w:val="0"/>
                                                              <w:marTop w:val="0"/>
                                                              <w:marBottom w:val="0"/>
                                                              <w:divBdr>
                                                                <w:top w:val="none" w:sz="0" w:space="0" w:color="auto"/>
                                                                <w:left w:val="none" w:sz="0" w:space="0" w:color="auto"/>
                                                                <w:bottom w:val="none" w:sz="0" w:space="0" w:color="auto"/>
                                                                <w:right w:val="none" w:sz="0" w:space="0" w:color="auto"/>
                                                              </w:divBdr>
                                                              <w:divsChild>
                                                                <w:div w:id="490490029">
                                                                  <w:marLeft w:val="0"/>
                                                                  <w:marRight w:val="0"/>
                                                                  <w:marTop w:val="0"/>
                                                                  <w:marBottom w:val="0"/>
                                                                  <w:divBdr>
                                                                    <w:top w:val="none" w:sz="0" w:space="0" w:color="auto"/>
                                                                    <w:left w:val="none" w:sz="0" w:space="0" w:color="auto"/>
                                                                    <w:bottom w:val="none" w:sz="0" w:space="0" w:color="auto"/>
                                                                    <w:right w:val="none" w:sz="0" w:space="0" w:color="auto"/>
                                                                  </w:divBdr>
                                                                  <w:divsChild>
                                                                    <w:div w:id="490490082">
                                                                      <w:marLeft w:val="0"/>
                                                                      <w:marRight w:val="0"/>
                                                                      <w:marTop w:val="0"/>
                                                                      <w:marBottom w:val="0"/>
                                                                      <w:divBdr>
                                                                        <w:top w:val="none" w:sz="0" w:space="0" w:color="auto"/>
                                                                        <w:left w:val="none" w:sz="0" w:space="0" w:color="auto"/>
                                                                        <w:bottom w:val="none" w:sz="0" w:space="0" w:color="auto"/>
                                                                        <w:right w:val="none" w:sz="0" w:space="0" w:color="auto"/>
                                                                      </w:divBdr>
                                                                      <w:divsChild>
                                                                        <w:div w:id="4904900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490078">
      <w:marLeft w:val="0"/>
      <w:marRight w:val="0"/>
      <w:marTop w:val="0"/>
      <w:marBottom w:val="0"/>
      <w:divBdr>
        <w:top w:val="none" w:sz="0" w:space="0" w:color="auto"/>
        <w:left w:val="none" w:sz="0" w:space="0" w:color="auto"/>
        <w:bottom w:val="none" w:sz="0" w:space="0" w:color="auto"/>
        <w:right w:val="none" w:sz="0" w:space="0" w:color="auto"/>
      </w:divBdr>
      <w:divsChild>
        <w:div w:id="490490036">
          <w:marLeft w:val="150"/>
          <w:marRight w:val="150"/>
          <w:marTop w:val="0"/>
          <w:marBottom w:val="150"/>
          <w:divBdr>
            <w:top w:val="none" w:sz="0" w:space="0" w:color="auto"/>
            <w:left w:val="none" w:sz="0" w:space="0" w:color="auto"/>
            <w:bottom w:val="none" w:sz="0" w:space="0" w:color="auto"/>
            <w:right w:val="none" w:sz="0" w:space="0" w:color="auto"/>
          </w:divBdr>
          <w:divsChild>
            <w:div w:id="490490064">
              <w:marLeft w:val="0"/>
              <w:marRight w:val="0"/>
              <w:marTop w:val="0"/>
              <w:marBottom w:val="0"/>
              <w:divBdr>
                <w:top w:val="none" w:sz="0" w:space="0" w:color="auto"/>
                <w:left w:val="none" w:sz="0" w:space="0" w:color="auto"/>
                <w:bottom w:val="none" w:sz="0" w:space="0" w:color="auto"/>
                <w:right w:val="none" w:sz="0" w:space="0" w:color="auto"/>
              </w:divBdr>
              <w:divsChild>
                <w:div w:id="490490027">
                  <w:marLeft w:val="0"/>
                  <w:marRight w:val="0"/>
                  <w:marTop w:val="0"/>
                  <w:marBottom w:val="0"/>
                  <w:divBdr>
                    <w:top w:val="none" w:sz="0" w:space="0" w:color="auto"/>
                    <w:left w:val="none" w:sz="0" w:space="0" w:color="auto"/>
                    <w:bottom w:val="none" w:sz="0" w:space="0" w:color="auto"/>
                    <w:right w:val="none" w:sz="0" w:space="0" w:color="auto"/>
                  </w:divBdr>
                </w:div>
                <w:div w:id="490490032">
                  <w:marLeft w:val="0"/>
                  <w:marRight w:val="0"/>
                  <w:marTop w:val="0"/>
                  <w:marBottom w:val="0"/>
                  <w:divBdr>
                    <w:top w:val="none" w:sz="0" w:space="0" w:color="auto"/>
                    <w:left w:val="none" w:sz="0" w:space="0" w:color="auto"/>
                    <w:bottom w:val="none" w:sz="0" w:space="0" w:color="auto"/>
                    <w:right w:val="none" w:sz="0" w:space="0" w:color="auto"/>
                  </w:divBdr>
                </w:div>
                <w:div w:id="490490035">
                  <w:marLeft w:val="0"/>
                  <w:marRight w:val="0"/>
                  <w:marTop w:val="0"/>
                  <w:marBottom w:val="0"/>
                  <w:divBdr>
                    <w:top w:val="none" w:sz="0" w:space="0" w:color="auto"/>
                    <w:left w:val="none" w:sz="0" w:space="0" w:color="auto"/>
                    <w:bottom w:val="none" w:sz="0" w:space="0" w:color="auto"/>
                    <w:right w:val="none" w:sz="0" w:space="0" w:color="auto"/>
                  </w:divBdr>
                </w:div>
                <w:div w:id="490490042">
                  <w:marLeft w:val="0"/>
                  <w:marRight w:val="0"/>
                  <w:marTop w:val="0"/>
                  <w:marBottom w:val="0"/>
                  <w:divBdr>
                    <w:top w:val="none" w:sz="0" w:space="0" w:color="auto"/>
                    <w:left w:val="none" w:sz="0" w:space="0" w:color="auto"/>
                    <w:bottom w:val="none" w:sz="0" w:space="0" w:color="auto"/>
                    <w:right w:val="none" w:sz="0" w:space="0" w:color="auto"/>
                  </w:divBdr>
                </w:div>
                <w:div w:id="490490043">
                  <w:marLeft w:val="0"/>
                  <w:marRight w:val="0"/>
                  <w:marTop w:val="0"/>
                  <w:marBottom w:val="0"/>
                  <w:divBdr>
                    <w:top w:val="none" w:sz="0" w:space="0" w:color="auto"/>
                    <w:left w:val="none" w:sz="0" w:space="0" w:color="auto"/>
                    <w:bottom w:val="none" w:sz="0" w:space="0" w:color="auto"/>
                    <w:right w:val="none" w:sz="0" w:space="0" w:color="auto"/>
                  </w:divBdr>
                </w:div>
                <w:div w:id="490490044">
                  <w:marLeft w:val="0"/>
                  <w:marRight w:val="0"/>
                  <w:marTop w:val="0"/>
                  <w:marBottom w:val="0"/>
                  <w:divBdr>
                    <w:top w:val="none" w:sz="0" w:space="0" w:color="auto"/>
                    <w:left w:val="none" w:sz="0" w:space="0" w:color="auto"/>
                    <w:bottom w:val="none" w:sz="0" w:space="0" w:color="auto"/>
                    <w:right w:val="none" w:sz="0" w:space="0" w:color="auto"/>
                  </w:divBdr>
                </w:div>
                <w:div w:id="490490046">
                  <w:marLeft w:val="0"/>
                  <w:marRight w:val="0"/>
                  <w:marTop w:val="0"/>
                  <w:marBottom w:val="0"/>
                  <w:divBdr>
                    <w:top w:val="none" w:sz="0" w:space="0" w:color="auto"/>
                    <w:left w:val="none" w:sz="0" w:space="0" w:color="auto"/>
                    <w:bottom w:val="none" w:sz="0" w:space="0" w:color="auto"/>
                    <w:right w:val="none" w:sz="0" w:space="0" w:color="auto"/>
                  </w:divBdr>
                </w:div>
                <w:div w:id="490490048">
                  <w:marLeft w:val="0"/>
                  <w:marRight w:val="0"/>
                  <w:marTop w:val="0"/>
                  <w:marBottom w:val="0"/>
                  <w:divBdr>
                    <w:top w:val="none" w:sz="0" w:space="0" w:color="auto"/>
                    <w:left w:val="none" w:sz="0" w:space="0" w:color="auto"/>
                    <w:bottom w:val="none" w:sz="0" w:space="0" w:color="auto"/>
                    <w:right w:val="none" w:sz="0" w:space="0" w:color="auto"/>
                  </w:divBdr>
                </w:div>
                <w:div w:id="490490051">
                  <w:marLeft w:val="0"/>
                  <w:marRight w:val="0"/>
                  <w:marTop w:val="0"/>
                  <w:marBottom w:val="0"/>
                  <w:divBdr>
                    <w:top w:val="none" w:sz="0" w:space="0" w:color="auto"/>
                    <w:left w:val="none" w:sz="0" w:space="0" w:color="auto"/>
                    <w:bottom w:val="none" w:sz="0" w:space="0" w:color="auto"/>
                    <w:right w:val="none" w:sz="0" w:space="0" w:color="auto"/>
                  </w:divBdr>
                </w:div>
                <w:div w:id="490490055">
                  <w:marLeft w:val="0"/>
                  <w:marRight w:val="0"/>
                  <w:marTop w:val="0"/>
                  <w:marBottom w:val="0"/>
                  <w:divBdr>
                    <w:top w:val="none" w:sz="0" w:space="0" w:color="auto"/>
                    <w:left w:val="none" w:sz="0" w:space="0" w:color="auto"/>
                    <w:bottom w:val="none" w:sz="0" w:space="0" w:color="auto"/>
                    <w:right w:val="none" w:sz="0" w:space="0" w:color="auto"/>
                  </w:divBdr>
                </w:div>
                <w:div w:id="490490057">
                  <w:marLeft w:val="0"/>
                  <w:marRight w:val="0"/>
                  <w:marTop w:val="0"/>
                  <w:marBottom w:val="0"/>
                  <w:divBdr>
                    <w:top w:val="none" w:sz="0" w:space="0" w:color="auto"/>
                    <w:left w:val="none" w:sz="0" w:space="0" w:color="auto"/>
                    <w:bottom w:val="none" w:sz="0" w:space="0" w:color="auto"/>
                    <w:right w:val="none" w:sz="0" w:space="0" w:color="auto"/>
                  </w:divBdr>
                </w:div>
                <w:div w:id="490490060">
                  <w:marLeft w:val="0"/>
                  <w:marRight w:val="0"/>
                  <w:marTop w:val="0"/>
                  <w:marBottom w:val="0"/>
                  <w:divBdr>
                    <w:top w:val="none" w:sz="0" w:space="0" w:color="auto"/>
                    <w:left w:val="none" w:sz="0" w:space="0" w:color="auto"/>
                    <w:bottom w:val="none" w:sz="0" w:space="0" w:color="auto"/>
                    <w:right w:val="none" w:sz="0" w:space="0" w:color="auto"/>
                  </w:divBdr>
                </w:div>
                <w:div w:id="490490066">
                  <w:marLeft w:val="0"/>
                  <w:marRight w:val="0"/>
                  <w:marTop w:val="0"/>
                  <w:marBottom w:val="0"/>
                  <w:divBdr>
                    <w:top w:val="none" w:sz="0" w:space="0" w:color="auto"/>
                    <w:left w:val="none" w:sz="0" w:space="0" w:color="auto"/>
                    <w:bottom w:val="none" w:sz="0" w:space="0" w:color="auto"/>
                    <w:right w:val="none" w:sz="0" w:space="0" w:color="auto"/>
                  </w:divBdr>
                </w:div>
                <w:div w:id="490490080">
                  <w:marLeft w:val="0"/>
                  <w:marRight w:val="0"/>
                  <w:marTop w:val="0"/>
                  <w:marBottom w:val="0"/>
                  <w:divBdr>
                    <w:top w:val="none" w:sz="0" w:space="0" w:color="auto"/>
                    <w:left w:val="none" w:sz="0" w:space="0" w:color="auto"/>
                    <w:bottom w:val="none" w:sz="0" w:space="0" w:color="auto"/>
                    <w:right w:val="none" w:sz="0" w:space="0" w:color="auto"/>
                  </w:divBdr>
                </w:div>
                <w:div w:id="490490083">
                  <w:marLeft w:val="0"/>
                  <w:marRight w:val="0"/>
                  <w:marTop w:val="0"/>
                  <w:marBottom w:val="0"/>
                  <w:divBdr>
                    <w:top w:val="none" w:sz="0" w:space="0" w:color="auto"/>
                    <w:left w:val="none" w:sz="0" w:space="0" w:color="auto"/>
                    <w:bottom w:val="none" w:sz="0" w:space="0" w:color="auto"/>
                    <w:right w:val="none" w:sz="0" w:space="0" w:color="auto"/>
                  </w:divBdr>
                </w:div>
                <w:div w:id="490490085">
                  <w:marLeft w:val="0"/>
                  <w:marRight w:val="0"/>
                  <w:marTop w:val="0"/>
                  <w:marBottom w:val="0"/>
                  <w:divBdr>
                    <w:top w:val="none" w:sz="0" w:space="0" w:color="auto"/>
                    <w:left w:val="none" w:sz="0" w:space="0" w:color="auto"/>
                    <w:bottom w:val="none" w:sz="0" w:space="0" w:color="auto"/>
                    <w:right w:val="none" w:sz="0" w:space="0" w:color="auto"/>
                  </w:divBdr>
                </w:div>
                <w:div w:id="490490086">
                  <w:marLeft w:val="0"/>
                  <w:marRight w:val="0"/>
                  <w:marTop w:val="0"/>
                  <w:marBottom w:val="0"/>
                  <w:divBdr>
                    <w:top w:val="none" w:sz="0" w:space="0" w:color="auto"/>
                    <w:left w:val="none" w:sz="0" w:space="0" w:color="auto"/>
                    <w:bottom w:val="none" w:sz="0" w:space="0" w:color="auto"/>
                    <w:right w:val="none" w:sz="0" w:space="0" w:color="auto"/>
                  </w:divBdr>
                </w:div>
                <w:div w:id="490490089">
                  <w:marLeft w:val="0"/>
                  <w:marRight w:val="0"/>
                  <w:marTop w:val="0"/>
                  <w:marBottom w:val="0"/>
                  <w:divBdr>
                    <w:top w:val="none" w:sz="0" w:space="0" w:color="auto"/>
                    <w:left w:val="none" w:sz="0" w:space="0" w:color="auto"/>
                    <w:bottom w:val="none" w:sz="0" w:space="0" w:color="auto"/>
                    <w:right w:val="none" w:sz="0" w:space="0" w:color="auto"/>
                  </w:divBdr>
                </w:div>
                <w:div w:id="490490093">
                  <w:marLeft w:val="0"/>
                  <w:marRight w:val="0"/>
                  <w:marTop w:val="0"/>
                  <w:marBottom w:val="0"/>
                  <w:divBdr>
                    <w:top w:val="none" w:sz="0" w:space="0" w:color="auto"/>
                    <w:left w:val="none" w:sz="0" w:space="0" w:color="auto"/>
                    <w:bottom w:val="none" w:sz="0" w:space="0" w:color="auto"/>
                    <w:right w:val="none" w:sz="0" w:space="0" w:color="auto"/>
                  </w:divBdr>
                </w:div>
                <w:div w:id="490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90081">
      <w:marLeft w:val="0"/>
      <w:marRight w:val="0"/>
      <w:marTop w:val="0"/>
      <w:marBottom w:val="0"/>
      <w:divBdr>
        <w:top w:val="none" w:sz="0" w:space="0" w:color="auto"/>
        <w:left w:val="none" w:sz="0" w:space="0" w:color="auto"/>
        <w:bottom w:val="none" w:sz="0" w:space="0" w:color="auto"/>
        <w:right w:val="none" w:sz="0" w:space="0" w:color="auto"/>
      </w:divBdr>
      <w:divsChild>
        <w:div w:id="490490092">
          <w:marLeft w:val="150"/>
          <w:marRight w:val="150"/>
          <w:marTop w:val="0"/>
          <w:marBottom w:val="150"/>
          <w:divBdr>
            <w:top w:val="none" w:sz="0" w:space="0" w:color="auto"/>
            <w:left w:val="none" w:sz="0" w:space="0" w:color="auto"/>
            <w:bottom w:val="none" w:sz="0" w:space="0" w:color="auto"/>
            <w:right w:val="none" w:sz="0" w:space="0" w:color="auto"/>
          </w:divBdr>
          <w:divsChild>
            <w:div w:id="490490026">
              <w:marLeft w:val="0"/>
              <w:marRight w:val="0"/>
              <w:marTop w:val="0"/>
              <w:marBottom w:val="0"/>
              <w:divBdr>
                <w:top w:val="none" w:sz="0" w:space="0" w:color="auto"/>
                <w:left w:val="none" w:sz="0" w:space="0" w:color="auto"/>
                <w:bottom w:val="none" w:sz="0" w:space="0" w:color="auto"/>
                <w:right w:val="none" w:sz="0" w:space="0" w:color="auto"/>
              </w:divBdr>
              <w:divsChild>
                <w:div w:id="490490070">
                  <w:marLeft w:val="75"/>
                  <w:marRight w:val="720"/>
                  <w:marTop w:val="100"/>
                  <w:marBottom w:val="100"/>
                  <w:divBdr>
                    <w:top w:val="none" w:sz="0" w:space="0" w:color="auto"/>
                    <w:left w:val="single" w:sz="12" w:space="4" w:color="0000FF"/>
                    <w:bottom w:val="none" w:sz="0" w:space="0" w:color="auto"/>
                    <w:right w:val="none" w:sz="0" w:space="0" w:color="auto"/>
                  </w:divBdr>
                  <w:divsChild>
                    <w:div w:id="490490079">
                      <w:marLeft w:val="0"/>
                      <w:marRight w:val="0"/>
                      <w:marTop w:val="0"/>
                      <w:marBottom w:val="0"/>
                      <w:divBdr>
                        <w:top w:val="none" w:sz="0" w:space="0" w:color="auto"/>
                        <w:left w:val="none" w:sz="0" w:space="0" w:color="auto"/>
                        <w:bottom w:val="none" w:sz="0" w:space="0" w:color="auto"/>
                        <w:right w:val="none" w:sz="0" w:space="0" w:color="auto"/>
                      </w:divBdr>
                      <w:divsChild>
                        <w:div w:id="490490052">
                          <w:marLeft w:val="0"/>
                          <w:marRight w:val="0"/>
                          <w:marTop w:val="0"/>
                          <w:marBottom w:val="0"/>
                          <w:divBdr>
                            <w:top w:val="none" w:sz="0" w:space="0" w:color="auto"/>
                            <w:left w:val="none" w:sz="0" w:space="0" w:color="auto"/>
                            <w:bottom w:val="none" w:sz="0" w:space="0" w:color="auto"/>
                            <w:right w:val="none" w:sz="0" w:space="0" w:color="auto"/>
                          </w:divBdr>
                          <w:divsChild>
                            <w:div w:id="490490019">
                              <w:marLeft w:val="0"/>
                              <w:marRight w:val="0"/>
                              <w:marTop w:val="0"/>
                              <w:marBottom w:val="0"/>
                              <w:divBdr>
                                <w:top w:val="none" w:sz="0" w:space="0" w:color="auto"/>
                                <w:left w:val="none" w:sz="0" w:space="0" w:color="auto"/>
                                <w:bottom w:val="none" w:sz="0" w:space="0" w:color="auto"/>
                                <w:right w:val="none" w:sz="0" w:space="0" w:color="auto"/>
                              </w:divBdr>
                            </w:div>
                            <w:div w:id="490490020">
                              <w:marLeft w:val="0"/>
                              <w:marRight w:val="0"/>
                              <w:marTop w:val="0"/>
                              <w:marBottom w:val="0"/>
                              <w:divBdr>
                                <w:top w:val="none" w:sz="0" w:space="0" w:color="auto"/>
                                <w:left w:val="none" w:sz="0" w:space="0" w:color="auto"/>
                                <w:bottom w:val="none" w:sz="0" w:space="0" w:color="auto"/>
                                <w:right w:val="none" w:sz="0" w:space="0" w:color="auto"/>
                              </w:divBdr>
                            </w:div>
                            <w:div w:id="490490022">
                              <w:marLeft w:val="0"/>
                              <w:marRight w:val="0"/>
                              <w:marTop w:val="0"/>
                              <w:marBottom w:val="0"/>
                              <w:divBdr>
                                <w:top w:val="none" w:sz="0" w:space="0" w:color="auto"/>
                                <w:left w:val="none" w:sz="0" w:space="0" w:color="auto"/>
                                <w:bottom w:val="none" w:sz="0" w:space="0" w:color="auto"/>
                                <w:right w:val="none" w:sz="0" w:space="0" w:color="auto"/>
                              </w:divBdr>
                            </w:div>
                            <w:div w:id="490490024">
                              <w:marLeft w:val="0"/>
                              <w:marRight w:val="0"/>
                              <w:marTop w:val="0"/>
                              <w:marBottom w:val="0"/>
                              <w:divBdr>
                                <w:top w:val="none" w:sz="0" w:space="0" w:color="auto"/>
                                <w:left w:val="none" w:sz="0" w:space="0" w:color="auto"/>
                                <w:bottom w:val="none" w:sz="0" w:space="0" w:color="auto"/>
                                <w:right w:val="none" w:sz="0" w:space="0" w:color="auto"/>
                              </w:divBdr>
                            </w:div>
                            <w:div w:id="490490033">
                              <w:marLeft w:val="0"/>
                              <w:marRight w:val="0"/>
                              <w:marTop w:val="0"/>
                              <w:marBottom w:val="0"/>
                              <w:divBdr>
                                <w:top w:val="none" w:sz="0" w:space="0" w:color="auto"/>
                                <w:left w:val="none" w:sz="0" w:space="0" w:color="auto"/>
                                <w:bottom w:val="none" w:sz="0" w:space="0" w:color="auto"/>
                                <w:right w:val="none" w:sz="0" w:space="0" w:color="auto"/>
                              </w:divBdr>
                            </w:div>
                            <w:div w:id="490490038">
                              <w:marLeft w:val="0"/>
                              <w:marRight w:val="0"/>
                              <w:marTop w:val="0"/>
                              <w:marBottom w:val="0"/>
                              <w:divBdr>
                                <w:top w:val="none" w:sz="0" w:space="0" w:color="auto"/>
                                <w:left w:val="none" w:sz="0" w:space="0" w:color="auto"/>
                                <w:bottom w:val="none" w:sz="0" w:space="0" w:color="auto"/>
                                <w:right w:val="none" w:sz="0" w:space="0" w:color="auto"/>
                              </w:divBdr>
                            </w:div>
                            <w:div w:id="490490039">
                              <w:marLeft w:val="0"/>
                              <w:marRight w:val="0"/>
                              <w:marTop w:val="0"/>
                              <w:marBottom w:val="0"/>
                              <w:divBdr>
                                <w:top w:val="none" w:sz="0" w:space="0" w:color="auto"/>
                                <w:left w:val="none" w:sz="0" w:space="0" w:color="auto"/>
                                <w:bottom w:val="none" w:sz="0" w:space="0" w:color="auto"/>
                                <w:right w:val="none" w:sz="0" w:space="0" w:color="auto"/>
                              </w:divBdr>
                            </w:div>
                            <w:div w:id="490490050">
                              <w:marLeft w:val="0"/>
                              <w:marRight w:val="0"/>
                              <w:marTop w:val="0"/>
                              <w:marBottom w:val="0"/>
                              <w:divBdr>
                                <w:top w:val="none" w:sz="0" w:space="0" w:color="auto"/>
                                <w:left w:val="none" w:sz="0" w:space="0" w:color="auto"/>
                                <w:bottom w:val="none" w:sz="0" w:space="0" w:color="auto"/>
                                <w:right w:val="none" w:sz="0" w:space="0" w:color="auto"/>
                              </w:divBdr>
                            </w:div>
                            <w:div w:id="490490053">
                              <w:marLeft w:val="0"/>
                              <w:marRight w:val="0"/>
                              <w:marTop w:val="0"/>
                              <w:marBottom w:val="0"/>
                              <w:divBdr>
                                <w:top w:val="none" w:sz="0" w:space="0" w:color="auto"/>
                                <w:left w:val="none" w:sz="0" w:space="0" w:color="auto"/>
                                <w:bottom w:val="none" w:sz="0" w:space="0" w:color="auto"/>
                                <w:right w:val="none" w:sz="0" w:space="0" w:color="auto"/>
                              </w:divBdr>
                            </w:div>
                            <w:div w:id="490490054">
                              <w:marLeft w:val="0"/>
                              <w:marRight w:val="0"/>
                              <w:marTop w:val="0"/>
                              <w:marBottom w:val="0"/>
                              <w:divBdr>
                                <w:top w:val="none" w:sz="0" w:space="0" w:color="auto"/>
                                <w:left w:val="none" w:sz="0" w:space="0" w:color="auto"/>
                                <w:bottom w:val="none" w:sz="0" w:space="0" w:color="auto"/>
                                <w:right w:val="none" w:sz="0" w:space="0" w:color="auto"/>
                              </w:divBdr>
                            </w:div>
                            <w:div w:id="490490056">
                              <w:marLeft w:val="0"/>
                              <w:marRight w:val="0"/>
                              <w:marTop w:val="0"/>
                              <w:marBottom w:val="0"/>
                              <w:divBdr>
                                <w:top w:val="none" w:sz="0" w:space="0" w:color="auto"/>
                                <w:left w:val="none" w:sz="0" w:space="0" w:color="auto"/>
                                <w:bottom w:val="none" w:sz="0" w:space="0" w:color="auto"/>
                                <w:right w:val="none" w:sz="0" w:space="0" w:color="auto"/>
                              </w:divBdr>
                            </w:div>
                            <w:div w:id="490490059">
                              <w:marLeft w:val="0"/>
                              <w:marRight w:val="0"/>
                              <w:marTop w:val="0"/>
                              <w:marBottom w:val="0"/>
                              <w:divBdr>
                                <w:top w:val="none" w:sz="0" w:space="0" w:color="auto"/>
                                <w:left w:val="none" w:sz="0" w:space="0" w:color="auto"/>
                                <w:bottom w:val="none" w:sz="0" w:space="0" w:color="auto"/>
                                <w:right w:val="none" w:sz="0" w:space="0" w:color="auto"/>
                              </w:divBdr>
                            </w:div>
                            <w:div w:id="490490061">
                              <w:marLeft w:val="0"/>
                              <w:marRight w:val="0"/>
                              <w:marTop w:val="0"/>
                              <w:marBottom w:val="0"/>
                              <w:divBdr>
                                <w:top w:val="none" w:sz="0" w:space="0" w:color="auto"/>
                                <w:left w:val="none" w:sz="0" w:space="0" w:color="auto"/>
                                <w:bottom w:val="none" w:sz="0" w:space="0" w:color="auto"/>
                                <w:right w:val="none" w:sz="0" w:space="0" w:color="auto"/>
                              </w:divBdr>
                            </w:div>
                            <w:div w:id="490490068">
                              <w:marLeft w:val="0"/>
                              <w:marRight w:val="0"/>
                              <w:marTop w:val="0"/>
                              <w:marBottom w:val="0"/>
                              <w:divBdr>
                                <w:top w:val="none" w:sz="0" w:space="0" w:color="auto"/>
                                <w:left w:val="none" w:sz="0" w:space="0" w:color="auto"/>
                                <w:bottom w:val="none" w:sz="0" w:space="0" w:color="auto"/>
                                <w:right w:val="none" w:sz="0" w:space="0" w:color="auto"/>
                              </w:divBdr>
                            </w:div>
                            <w:div w:id="490490069">
                              <w:marLeft w:val="0"/>
                              <w:marRight w:val="0"/>
                              <w:marTop w:val="0"/>
                              <w:marBottom w:val="0"/>
                              <w:divBdr>
                                <w:top w:val="none" w:sz="0" w:space="0" w:color="auto"/>
                                <w:left w:val="none" w:sz="0" w:space="0" w:color="auto"/>
                                <w:bottom w:val="none" w:sz="0" w:space="0" w:color="auto"/>
                                <w:right w:val="none" w:sz="0" w:space="0" w:color="auto"/>
                              </w:divBdr>
                            </w:div>
                            <w:div w:id="490490073">
                              <w:marLeft w:val="0"/>
                              <w:marRight w:val="0"/>
                              <w:marTop w:val="0"/>
                              <w:marBottom w:val="0"/>
                              <w:divBdr>
                                <w:top w:val="none" w:sz="0" w:space="0" w:color="auto"/>
                                <w:left w:val="none" w:sz="0" w:space="0" w:color="auto"/>
                                <w:bottom w:val="none" w:sz="0" w:space="0" w:color="auto"/>
                                <w:right w:val="none" w:sz="0" w:space="0" w:color="auto"/>
                              </w:divBdr>
                            </w:div>
                            <w:div w:id="490490076">
                              <w:marLeft w:val="0"/>
                              <w:marRight w:val="0"/>
                              <w:marTop w:val="0"/>
                              <w:marBottom w:val="0"/>
                              <w:divBdr>
                                <w:top w:val="none" w:sz="0" w:space="0" w:color="auto"/>
                                <w:left w:val="none" w:sz="0" w:space="0" w:color="auto"/>
                                <w:bottom w:val="none" w:sz="0" w:space="0" w:color="auto"/>
                                <w:right w:val="none" w:sz="0" w:space="0" w:color="auto"/>
                              </w:divBdr>
                            </w:div>
                            <w:div w:id="490490077">
                              <w:marLeft w:val="0"/>
                              <w:marRight w:val="0"/>
                              <w:marTop w:val="0"/>
                              <w:marBottom w:val="0"/>
                              <w:divBdr>
                                <w:top w:val="none" w:sz="0" w:space="0" w:color="auto"/>
                                <w:left w:val="none" w:sz="0" w:space="0" w:color="auto"/>
                                <w:bottom w:val="none" w:sz="0" w:space="0" w:color="auto"/>
                                <w:right w:val="none" w:sz="0" w:space="0" w:color="auto"/>
                              </w:divBdr>
                            </w:div>
                            <w:div w:id="490490084">
                              <w:marLeft w:val="0"/>
                              <w:marRight w:val="0"/>
                              <w:marTop w:val="0"/>
                              <w:marBottom w:val="0"/>
                              <w:divBdr>
                                <w:top w:val="none" w:sz="0" w:space="0" w:color="auto"/>
                                <w:left w:val="none" w:sz="0" w:space="0" w:color="auto"/>
                                <w:bottom w:val="none" w:sz="0" w:space="0" w:color="auto"/>
                                <w:right w:val="none" w:sz="0" w:space="0" w:color="auto"/>
                              </w:divBdr>
                            </w:div>
                            <w:div w:id="490490094">
                              <w:marLeft w:val="0"/>
                              <w:marRight w:val="0"/>
                              <w:marTop w:val="0"/>
                              <w:marBottom w:val="0"/>
                              <w:divBdr>
                                <w:top w:val="none" w:sz="0" w:space="0" w:color="auto"/>
                                <w:left w:val="none" w:sz="0" w:space="0" w:color="auto"/>
                                <w:bottom w:val="none" w:sz="0" w:space="0" w:color="auto"/>
                                <w:right w:val="none" w:sz="0" w:space="0" w:color="auto"/>
                              </w:divBdr>
                            </w:div>
                            <w:div w:id="490490096">
                              <w:marLeft w:val="0"/>
                              <w:marRight w:val="0"/>
                              <w:marTop w:val="0"/>
                              <w:marBottom w:val="0"/>
                              <w:divBdr>
                                <w:top w:val="none" w:sz="0" w:space="0" w:color="auto"/>
                                <w:left w:val="none" w:sz="0" w:space="0" w:color="auto"/>
                                <w:bottom w:val="none" w:sz="0" w:space="0" w:color="auto"/>
                                <w:right w:val="none" w:sz="0" w:space="0" w:color="auto"/>
                              </w:divBdr>
                            </w:div>
                            <w:div w:id="4904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815</Words>
  <Characters>4650</Characters>
  <Application>Microsoft Office Word</Application>
  <DocSecurity>0</DocSecurity>
  <Lines>38</Lines>
  <Paragraphs>10</Paragraphs>
  <ScaleCrop>false</ScaleCrop>
  <Company>Hewlett-Packard Company</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humphries</dc:creator>
  <cp:keywords/>
  <dc:description/>
  <cp:lastModifiedBy>Humphries family</cp:lastModifiedBy>
  <cp:revision>26</cp:revision>
  <cp:lastPrinted>2011-11-01T21:19:00Z</cp:lastPrinted>
  <dcterms:created xsi:type="dcterms:W3CDTF">2011-11-10T20:12:00Z</dcterms:created>
  <dcterms:modified xsi:type="dcterms:W3CDTF">2012-04-13T15:46:00Z</dcterms:modified>
</cp:coreProperties>
</file>